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48" w:rsidRPr="008218C9" w:rsidRDefault="00067D48" w:rsidP="00067D4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218C9">
        <w:rPr>
          <w:rFonts w:ascii="Times New Roman" w:eastAsia="Times New Roman" w:hAnsi="Times New Roman" w:cs="Times New Roman"/>
        </w:rPr>
        <w:t>Orchowo, 9.10.2020r.</w:t>
      </w:r>
    </w:p>
    <w:p w:rsidR="00067D48" w:rsidRPr="008218C9" w:rsidRDefault="00067D48" w:rsidP="00067D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8C9">
        <w:rPr>
          <w:rFonts w:ascii="Times New Roman" w:eastAsia="Times New Roman" w:hAnsi="Times New Roman" w:cs="Times New Roman"/>
          <w:b/>
          <w:sz w:val="28"/>
          <w:szCs w:val="28"/>
        </w:rPr>
        <w:t>Zarządzenie nr 1/2020</w:t>
      </w:r>
    </w:p>
    <w:p w:rsidR="00067D48" w:rsidRPr="008218C9" w:rsidRDefault="00067D48" w:rsidP="00067D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8C9">
        <w:rPr>
          <w:rFonts w:ascii="Times New Roman" w:eastAsia="Times New Roman" w:hAnsi="Times New Roman" w:cs="Times New Roman"/>
          <w:b/>
          <w:sz w:val="28"/>
          <w:szCs w:val="28"/>
        </w:rPr>
        <w:t>p.o. Dyrektora Gminnej Biblioteki Publicznej w Orchowie</w:t>
      </w:r>
    </w:p>
    <w:p w:rsidR="00067D48" w:rsidRPr="008218C9" w:rsidRDefault="00067D48" w:rsidP="00067D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8C9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09.10.2020 r. </w:t>
      </w:r>
    </w:p>
    <w:p w:rsidR="00067D48" w:rsidRPr="008218C9" w:rsidRDefault="00067D48" w:rsidP="00067D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D48" w:rsidRPr="008218C9" w:rsidRDefault="00067D48" w:rsidP="00067D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8C9"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zasad (polityki) rachunkowości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Na podstawie:</w:t>
      </w:r>
    </w:p>
    <w:p w:rsidR="00067D48" w:rsidRDefault="00067D48" w:rsidP="00067D48">
      <w:pPr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Ustawy z dnia 29 wrze</w:t>
      </w:r>
      <w:r>
        <w:rPr>
          <w:rFonts w:ascii="Times New Roman" w:eastAsia="Times New Roman" w:hAnsi="Times New Roman" w:cs="Times New Roman"/>
          <w:i/>
        </w:rPr>
        <w:t>śnia 1994 r. o rachunkowości (t</w:t>
      </w:r>
      <w:r>
        <w:rPr>
          <w:rFonts w:ascii="Times New Roman" w:eastAsia="Times New Roman" w:hAnsi="Times New Roman" w:cs="Times New Roman"/>
          <w:i/>
        </w:rPr>
        <w:t>j. Dz. U. z 2019 r. poz. 351)</w:t>
      </w:r>
    </w:p>
    <w:p w:rsidR="00067D48" w:rsidRDefault="00067D48" w:rsidP="00067D48">
      <w:pPr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Ustawy z 25 października 1991 r. o organizowaniu i prowadze</w:t>
      </w:r>
      <w:r>
        <w:rPr>
          <w:rFonts w:ascii="Times New Roman" w:eastAsia="Times New Roman" w:hAnsi="Times New Roman" w:cs="Times New Roman"/>
          <w:i/>
        </w:rPr>
        <w:t>niu działalności kulturalnej (t</w:t>
      </w:r>
      <w:r>
        <w:rPr>
          <w:rFonts w:ascii="Times New Roman" w:eastAsia="Times New Roman" w:hAnsi="Times New Roman" w:cs="Times New Roman"/>
          <w:i/>
        </w:rPr>
        <w:t>j. Dz. U. z 2020 r. poz. 194.)</w:t>
      </w:r>
    </w:p>
    <w:p w:rsidR="00067D48" w:rsidRDefault="00067D48" w:rsidP="00067D48">
      <w:pPr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art. 40 Ustawy z dnia 27 sierp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>ia 200</w:t>
      </w:r>
      <w:r>
        <w:rPr>
          <w:rFonts w:ascii="Times New Roman" w:eastAsia="Times New Roman" w:hAnsi="Times New Roman" w:cs="Times New Roman"/>
          <w:i/>
        </w:rPr>
        <w:t>9 r. o finansach publicznych (t</w:t>
      </w:r>
      <w:r>
        <w:rPr>
          <w:rFonts w:ascii="Times New Roman" w:eastAsia="Times New Roman" w:hAnsi="Times New Roman" w:cs="Times New Roman"/>
          <w:i/>
        </w:rPr>
        <w:t>j. Dz. U. z 2019 r. poz. 869);</w:t>
      </w:r>
    </w:p>
    <w:p w:rsidR="00067D48" w:rsidRDefault="00067D48" w:rsidP="00067D48">
      <w:pPr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zarządza się, co następuje:</w:t>
      </w:r>
    </w:p>
    <w:p w:rsidR="00067D48" w:rsidRDefault="00067D48" w:rsidP="00067D48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Traci moc Zarządzenie nr 1/14 Dyrektora Gminnej Biblioteki Publicznej w Orchowie z dnia 05.05.2014 r. w sprawie ustalenia dokumentacji opisującej przyjęte zasady (politykę) rachunkowości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2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Rokiem obrotowym dla Gminnej Biblioteki Publicznej w Orchowie jest rok kalendarzowy, i dzieli się na okresy sprawozdawcze, przez które rozumie się okres, za który jednostka sporządza sprawozdania wynikające z obowiązujących przepisów. </w:t>
      </w:r>
    </w:p>
    <w:p w:rsidR="00067D48" w:rsidRDefault="00067D48" w:rsidP="00067D48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Księgi rachunkowe Gminnej Biblioteki Publicznej w Orchowie prowadzone są w siedzibie Gminnej Biblioteki Publicznej w Orchowie.</w:t>
      </w:r>
    </w:p>
    <w:p w:rsidR="00067D48" w:rsidRDefault="00067D48" w:rsidP="00067D48">
      <w:pPr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Księgi rachunkowe prowadzone są w języku polskim i w walucie polskiej. </w:t>
      </w:r>
    </w:p>
    <w:p w:rsidR="00067D48" w:rsidRDefault="00067D48" w:rsidP="00067D48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Metody wyceny aktywów i pasywów w ciągu roku i na dzień bilansowy oraz ustalenia wyniku finansowego stosuje się na podstawie </w:t>
      </w:r>
      <w:r>
        <w:rPr>
          <w:rFonts w:ascii="Times New Roman" w:eastAsia="Times New Roman" w:hAnsi="Times New Roman" w:cs="Times New Roman"/>
          <w:u w:val="single"/>
        </w:rPr>
        <w:t>Załącznika nr 1</w:t>
      </w:r>
      <w:r>
        <w:rPr>
          <w:rFonts w:ascii="Times New Roman" w:eastAsia="Times New Roman" w:hAnsi="Times New Roman" w:cs="Times New Roman"/>
        </w:rPr>
        <w:t xml:space="preserve"> do niniejszego zarządzenia.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prowadzenia ksiąg rachunkowych, w tym:</w:t>
      </w:r>
    </w:p>
    <w:p w:rsidR="00067D48" w:rsidRDefault="00067D48" w:rsidP="00067D48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Zakładowy plan kont ustalający:</w:t>
      </w:r>
    </w:p>
    <w:p w:rsidR="00067D48" w:rsidRDefault="00067D48" w:rsidP="00067D48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wykaz kont księgi głównej,</w:t>
      </w:r>
    </w:p>
    <w:p w:rsidR="00067D48" w:rsidRDefault="00067D48" w:rsidP="00067D48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przyjęte zasady klasyfikacji zdarzeń,</w:t>
      </w:r>
    </w:p>
    <w:p w:rsidR="00067D48" w:rsidRDefault="00067D48" w:rsidP="00067D48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prowadzenia kont ksiąg pomocniczych oraz ich powiązania z kontami księgi głównej;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stanowi</w:t>
      </w:r>
      <w:r>
        <w:rPr>
          <w:rFonts w:ascii="Times New Roman" w:eastAsia="Times New Roman" w:hAnsi="Times New Roman" w:cs="Times New Roman"/>
          <w:u w:val="single"/>
        </w:rPr>
        <w:t xml:space="preserve"> Załącznik nr 2</w:t>
      </w:r>
      <w:r>
        <w:rPr>
          <w:rFonts w:ascii="Times New Roman" w:eastAsia="Times New Roman" w:hAnsi="Times New Roman" w:cs="Times New Roman"/>
        </w:rPr>
        <w:t xml:space="preserve"> do niniejszego zarządzenia.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5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Wprowadzam instrukcję sporządzania, obiegu i kontroli dowodów księgowych, stanowiącą </w:t>
      </w:r>
      <w:r>
        <w:rPr>
          <w:rFonts w:ascii="Times New Roman" w:eastAsia="Times New Roman" w:hAnsi="Times New Roman" w:cs="Times New Roman"/>
          <w:u w:val="single"/>
        </w:rPr>
        <w:t>załącznik nr 3</w:t>
      </w:r>
      <w:r>
        <w:rPr>
          <w:rFonts w:ascii="Times New Roman" w:eastAsia="Times New Roman" w:hAnsi="Times New Roman" w:cs="Times New Roman"/>
        </w:rPr>
        <w:t xml:space="preserve"> do zarządzenia.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  <w:b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Dokumentacja stanowiąca załączniki do zarządzenia jest elementem składowym systemu kontroli zarządczej wprowadzonego odrębnym zarządzeniem.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Zobowiązuję pracowników zajmujących samodzielne stanowiska pracy do zapoznania się z treścią dokumentów stanowiących załączniki do niniejszego zarządzenia i ich przestrzegania.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8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Zarządzenie wchodzi w życie z dniem podpisania. </w:t>
      </w:r>
    </w:p>
    <w:p w:rsidR="00067D48" w:rsidRDefault="00067D48" w:rsidP="00067D48">
      <w:pPr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067D48" w:rsidRDefault="00067D48" w:rsidP="00067D48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E865B7" w:rsidRDefault="00E865B7" w:rsidP="00067D48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</w:rPr>
      </w:pPr>
    </w:p>
    <w:p w:rsidR="006A4E91" w:rsidRDefault="00067D48" w:rsidP="00E865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</w:rPr>
        <w:t>ałącznik nr 1</w:t>
      </w:r>
    </w:p>
    <w:p w:rsidR="00E865B7" w:rsidRDefault="00067D48" w:rsidP="00E865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Zarządzenia nr 1/2020</w:t>
      </w:r>
    </w:p>
    <w:p w:rsidR="00E865B7" w:rsidRDefault="00067D48" w:rsidP="00E865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p.o. Dyrektora Gminnej Biblioteki Publicznej</w:t>
      </w:r>
      <w:r w:rsidR="00E865B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w Orchowie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A4E91" w:rsidRDefault="00067D48" w:rsidP="00E865B7">
      <w:pPr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09.10.2020 r.</w:t>
      </w:r>
    </w:p>
    <w:p w:rsidR="006A4E91" w:rsidRDefault="00067D48" w:rsidP="00E865B7">
      <w:pPr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sprawie zasad (polityki) rachunkowości</w:t>
      </w:r>
    </w:p>
    <w:p w:rsidR="006A4E91" w:rsidRDefault="006A4E91" w:rsidP="00E865B7">
      <w:pPr>
        <w:ind w:left="3600" w:firstLine="720"/>
        <w:jc w:val="center"/>
        <w:rPr>
          <w:rFonts w:ascii="Times New Roman" w:eastAsia="Times New Roman" w:hAnsi="Times New Roman" w:cs="Times New Roman"/>
        </w:rPr>
      </w:pPr>
    </w:p>
    <w:p w:rsidR="006A4E91" w:rsidRDefault="006A4E91" w:rsidP="00E865B7">
      <w:pPr>
        <w:ind w:left="3600" w:firstLine="720"/>
        <w:jc w:val="center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Ogólne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Jednostka prowadzi rachunkowość zgodnie z przepisami:</w:t>
      </w:r>
    </w:p>
    <w:p w:rsidR="006A4E91" w:rsidRDefault="00067D48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Ustawy z dnia 29 września 1994 r. o rachunkowości (t</w:t>
      </w:r>
      <w:r>
        <w:rPr>
          <w:rFonts w:ascii="Times New Roman" w:eastAsia="Times New Roman" w:hAnsi="Times New Roman" w:cs="Times New Roman"/>
        </w:rPr>
        <w:t>j. Dz. U. z 2019 r. poz. 351);</w:t>
      </w:r>
    </w:p>
    <w:p w:rsidR="006A4E91" w:rsidRDefault="00067D48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Ustawy z 25 października 1991 r. o organizowaniu i prowadzeniu działalności kulturalnej (t</w:t>
      </w:r>
      <w:r>
        <w:rPr>
          <w:rFonts w:ascii="Times New Roman" w:eastAsia="Times New Roman" w:hAnsi="Times New Roman" w:cs="Times New Roman"/>
        </w:rPr>
        <w:t>j. Dz. U. z 2020 r. poz. 194.);</w:t>
      </w:r>
    </w:p>
    <w:p w:rsidR="006A4E91" w:rsidRDefault="00067D48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art. 40 Ustawy z dnia 27 sierpn</w:t>
      </w:r>
      <w:r>
        <w:rPr>
          <w:rFonts w:ascii="Times New Roman" w:eastAsia="Times New Roman" w:hAnsi="Times New Roman" w:cs="Times New Roman"/>
        </w:rPr>
        <w:t>ia 2009 r. o finansach publicznych (t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j. Dz. U. z 2019 r. poz. 869);</w:t>
      </w:r>
    </w:p>
    <w:p w:rsidR="006A4E91" w:rsidRDefault="00067D48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innych aktów prawa mających wpływ na gospodarkę finansową, w tym na sposób ujęcia w księgach rachunkowych.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prowadzenia ksiąg rachunkowych w Gminnej Bibliotece Publicznej w Orchowie podporządkowane s</w:t>
      </w:r>
      <w:r>
        <w:rPr>
          <w:rFonts w:ascii="Times New Roman" w:eastAsia="Times New Roman" w:hAnsi="Times New Roman" w:cs="Times New Roman"/>
        </w:rPr>
        <w:t>ą następującym zasadom:</w:t>
      </w:r>
    </w:p>
    <w:p w:rsidR="006A4E91" w:rsidRDefault="00067D48">
      <w:pPr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zasadom rachunkowości: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rzetelnego i wiernego obrazu sytuacji gospodarczej jednostki;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istotności;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przewagi treści nad formą prawną;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ciągłości;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kontynuacji działalności;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współmierności;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ostrożnej wyceny;</w:t>
      </w:r>
    </w:p>
    <w:p w:rsidR="006A4E91" w:rsidRDefault="00067D48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kompletności.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zasadom gospodarki finansowej:</w:t>
      </w:r>
    </w:p>
    <w:p w:rsidR="006A4E91" w:rsidRDefault="00067D4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jawności i przejrzystości;</w:t>
      </w:r>
    </w:p>
    <w:p w:rsidR="006A4E91" w:rsidRDefault="00067D4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zasadzie, że:</w:t>
      </w:r>
    </w:p>
    <w:p w:rsidR="006A4E91" w:rsidRDefault="00067D48">
      <w:pPr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przychody i koszty będą ujmowane w terminie ich zapłaty;</w:t>
      </w:r>
    </w:p>
    <w:p w:rsidR="006A4E91" w:rsidRDefault="00067D4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sprawozdawczości;</w:t>
      </w:r>
    </w:p>
    <w:p w:rsidR="006A4E91" w:rsidRDefault="00067D4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przyję</w:t>
      </w:r>
      <w:r>
        <w:rPr>
          <w:rFonts w:ascii="Times New Roman" w:eastAsia="Times New Roman" w:hAnsi="Times New Roman" w:cs="Times New Roman"/>
        </w:rPr>
        <w:t xml:space="preserve">tej formy </w:t>
      </w:r>
      <w:proofErr w:type="spellStart"/>
      <w:r>
        <w:rPr>
          <w:rFonts w:ascii="Times New Roman" w:eastAsia="Times New Roman" w:hAnsi="Times New Roman" w:cs="Times New Roman"/>
        </w:rPr>
        <w:t>organizacyjno</w:t>
      </w:r>
      <w:proofErr w:type="spellEnd"/>
      <w:r>
        <w:rPr>
          <w:rFonts w:ascii="Times New Roman" w:eastAsia="Times New Roman" w:hAnsi="Times New Roman" w:cs="Times New Roman"/>
        </w:rPr>
        <w:t xml:space="preserve"> - prawnej;</w:t>
      </w:r>
    </w:p>
    <w:p w:rsidR="006A4E91" w:rsidRDefault="00067D4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zasadzie planowania; zasadzie, że wydatki ponoszone przez jednostki sektora finansów publicznych muszą być dokonywane w oparciu o zasadę celowości, oszczędności, efektywności oraz w przypadku dostaw, usług o Prawo zamówie</w:t>
      </w:r>
      <w:r>
        <w:rPr>
          <w:rFonts w:ascii="Times New Roman" w:eastAsia="Times New Roman" w:hAnsi="Times New Roman" w:cs="Times New Roman"/>
        </w:rPr>
        <w:t>ń publicznych,</w:t>
      </w:r>
    </w:p>
    <w:p w:rsidR="006A4E91" w:rsidRDefault="00067D4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zasadzie kontrolowania procesów dotyczących operacji gospodarczych i finansowych. </w:t>
      </w:r>
    </w:p>
    <w:p w:rsidR="006A4E91" w:rsidRDefault="006A4E91">
      <w:pPr>
        <w:ind w:left="216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W sprawach nieuregulowanych przepisami oraz w niniejszym zarządzeniu przyjmuje się krajowe standardy rachunkowości.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Zdarzenia w tym operacje gospodarc</w:t>
      </w:r>
      <w:r>
        <w:rPr>
          <w:rFonts w:ascii="Times New Roman" w:eastAsia="Times New Roman" w:hAnsi="Times New Roman" w:cs="Times New Roman"/>
        </w:rPr>
        <w:t xml:space="preserve">ze ujmuje się w księgach rachunkowych i wykazuje w sprawozdaniach finansowych zgodnie z ich treścią ekonomiczną.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Zgodnie z zasadami rachunkowości Biblioteka Publiczna Gminy Orchowo prowadzi ewidencję na podstawie dowodów księgowych ujmując zapisy zdarz</w:t>
      </w:r>
      <w:r>
        <w:rPr>
          <w:rFonts w:ascii="Times New Roman" w:eastAsia="Times New Roman" w:hAnsi="Times New Roman" w:cs="Times New Roman"/>
        </w:rPr>
        <w:t>eń, w tym gospodarcze w porządku chronologicznym wg daty ujmując je na kartach wydatków.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Gminna Biblioteka Publiczna w Orchowie prowadzi ewidencję księgową techniką ręczną; w skład której wchodzą:</w:t>
      </w:r>
    </w:p>
    <w:p w:rsidR="006A4E91" w:rsidRDefault="00067D4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dziennik</w:t>
      </w:r>
    </w:p>
    <w:p w:rsidR="006A4E91" w:rsidRDefault="00067D4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 księgi głównej,</w:t>
      </w:r>
    </w:p>
    <w:p w:rsidR="006A4E91" w:rsidRDefault="00067D4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 ksiąg pomocniczych </w:t>
      </w:r>
    </w:p>
    <w:p w:rsidR="006A4E91" w:rsidRDefault="00067D4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zestawienia obrotów i sald.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Bilans jednostki podpisuje Dyrektor Biblioteki i Główny Księgowy.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Dochody księguje się w terminie ich wpływu, a wydatki w terminie zapłaty.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Szczególne zasady rachunkowości dotyczące metod wyceny aktywów i pasywów.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Środki trwałe oraz wartości niematerialne i prawne w zależności od tego w jaki sposób zostały przyjęte ( nabyte,  wytworzone,  otrzymane w formie darowizny),  wycenia się według:  cen nabycia takiego samego lub podobnego przedmiotu. Wyceny według ceny </w:t>
      </w:r>
      <w:r>
        <w:rPr>
          <w:rFonts w:ascii="Times New Roman" w:eastAsia="Times New Roman" w:hAnsi="Times New Roman" w:cs="Times New Roman"/>
        </w:rPr>
        <w:t xml:space="preserve">sprzedaży takiego samego Lub podobnego przedmiotu dokonuje się,  jeżeli nie jest możliwe ustalenie ceny nabycia składnika aktywów,  w szczególności przyjętego nieodpłatnie,  w tym w drodze darowizny.  środki trwałe otrzymane na </w:t>
      </w:r>
      <w:r>
        <w:rPr>
          <w:rFonts w:ascii="Times New Roman" w:eastAsia="Times New Roman" w:hAnsi="Times New Roman" w:cs="Times New Roman"/>
        </w:rPr>
        <w:lastRenderedPageBreak/>
        <w:t>podstawie decyzji organizato</w:t>
      </w:r>
      <w:r>
        <w:rPr>
          <w:rFonts w:ascii="Times New Roman" w:eastAsia="Times New Roman" w:hAnsi="Times New Roman" w:cs="Times New Roman"/>
        </w:rPr>
        <w:t xml:space="preserve">ra wycenia się w wartości określonej w tej decyzji.  na dzień bilansowy środki trwałe oraz wartości niematerialne i prawne wycenia się według ceny nabycia lub kosztów wytworzenia.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Podstawę kwalifikacji środków trwałych do celów ewidencji i ustalania o</w:t>
      </w:r>
      <w:r>
        <w:rPr>
          <w:rFonts w:ascii="Times New Roman" w:eastAsia="Times New Roman" w:hAnsi="Times New Roman" w:cs="Times New Roman"/>
        </w:rPr>
        <w:t xml:space="preserve">dpisów amortyzacyjnych i sprawozdawczości stanowi Rozporządzenie Rady Ministrów z 3 października 2016 roku sprawie  Klasyfikacji Środków Trwałych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Odpisów amortyzacyjnych dokonuje się od wartości początkowej środków trwałych oraz wartości niematerialnyc</w:t>
      </w:r>
      <w:r>
        <w:rPr>
          <w:rFonts w:ascii="Times New Roman" w:eastAsia="Times New Roman" w:hAnsi="Times New Roman" w:cs="Times New Roman"/>
        </w:rPr>
        <w:t>h i prawnych, począwszy od pierwszego miesiąca następującego po miesiącu, w którym ten środek lub wartość niematerialną i prawną przyjęto do używania, do końca miesiąca, w którym następuje zrównanie sumy odpisów amortyzacyjnych z ich wartością początkową l</w:t>
      </w:r>
      <w:r>
        <w:rPr>
          <w:rFonts w:ascii="Times New Roman" w:eastAsia="Times New Roman" w:hAnsi="Times New Roman" w:cs="Times New Roman"/>
        </w:rPr>
        <w:t xml:space="preserve">ub w którym postawiono je w stan likwidacji, zbyto lub stwierdzono niedobór.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4.Niskocenne środki trwałe i wartości niematerialne i prawne, których cena nabycia mieści się w kwocie do 3500 zł, dokonuje się jednorazowej amortyzacji w miesiącu przyjęcia do u</w:t>
      </w:r>
      <w:r>
        <w:rPr>
          <w:rFonts w:ascii="Times New Roman" w:eastAsia="Times New Roman" w:hAnsi="Times New Roman" w:cs="Times New Roman"/>
        </w:rPr>
        <w:t>żytkowania.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Odpisów amortyzacyjnych dokonuje się od środków trwałych oraz wartości niematerialnych i prawnych, które zostały przyjęte do użytkowania, a ich wartość początkowa jest wyższa niż 3500 zł.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Środki trwałe i wartości niematerialne i prawne po</w:t>
      </w:r>
      <w:r>
        <w:rPr>
          <w:rFonts w:ascii="Times New Roman" w:eastAsia="Times New Roman" w:hAnsi="Times New Roman" w:cs="Times New Roman"/>
        </w:rPr>
        <w:t>dlegające rocznej ocenie pod kątem ich użyteczności. składniki majątku, które nie będą wykorzystywane w działalności Gminnej Biblioteki Publicznej w Orchowie lub istotnie utraciły swoją wartość podlegają analizie pod kątem utraty wartości lub zostają przek</w:t>
      </w:r>
      <w:r>
        <w:rPr>
          <w:rFonts w:ascii="Times New Roman" w:eastAsia="Times New Roman" w:hAnsi="Times New Roman" w:cs="Times New Roman"/>
        </w:rPr>
        <w:t xml:space="preserve">azany do likwidacji.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7. Wartość początkową środków trwałych oraz wartości niematerialnych i prawnych nabytych nieodpłatnie, także w drodze darowizny, stanowi cena sprzedaży takiego samego lub podobnego przedmiotu z dnia nabycia {wartość godziwa), chyba ż</w:t>
      </w:r>
      <w:r>
        <w:rPr>
          <w:rFonts w:ascii="Times New Roman" w:eastAsia="Times New Roman" w:hAnsi="Times New Roman" w:cs="Times New Roman"/>
        </w:rPr>
        <w:t>e umowa darowizny albo umowa o nieodpłatnym przekazaniu określa tę wartość w niższej wysokości. za cenę rynkową uważa się cenę stosowaną w obrocie składnikami tego samego rodzaju i gatunku z uwzględnieniem ich stanu technicznego i stopnia zużycia.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Księg</w:t>
      </w:r>
      <w:r>
        <w:rPr>
          <w:rFonts w:ascii="Times New Roman" w:eastAsia="Times New Roman" w:hAnsi="Times New Roman" w:cs="Times New Roman"/>
        </w:rPr>
        <w:t>ozbiory (zbiory biblioteczne) bez względu na ich wartość zalicza się do środków trwałych, a ich amortyzacji dokonuje się jednorazowo w miesiącu przyjęcia do używania.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Pozostałe środki trwałe ewidencjonowane na koncie 013 o wartości jednostkowej do 3500 </w:t>
      </w:r>
      <w:r>
        <w:rPr>
          <w:rFonts w:ascii="Times New Roman" w:eastAsia="Times New Roman" w:hAnsi="Times New Roman" w:cs="Times New Roman"/>
        </w:rPr>
        <w:t>zł, będą objęte  ewidencją szczegółową ilościowo-wartościową.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Nabytą aktualizację lub modyfikację oprogramowania przeprowadzoną przez osoby trzecie, nie związanych z udzieleniem nowej licencji ani przeniesieniem praw autorskich, zalicza się bezpośredni</w:t>
      </w:r>
      <w:r>
        <w:rPr>
          <w:rFonts w:ascii="Times New Roman" w:eastAsia="Times New Roman" w:hAnsi="Times New Roman" w:cs="Times New Roman"/>
        </w:rPr>
        <w:t>o w koszty. Modyfikacja oprogramowania, która wiąże się z udzieleniem nowej licencji lub przeniesieniem praw autorskich, stanowi samodzielny tytuł wartości niematerialnych i prawnych.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Zapasy obejmują: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– materiały nabyte w celu zużycia na potrzeby włas</w:t>
      </w:r>
      <w:r>
        <w:rPr>
          <w:rFonts w:ascii="Times New Roman" w:eastAsia="Times New Roman" w:hAnsi="Times New Roman" w:cs="Times New Roman"/>
        </w:rPr>
        <w:t>ne (np.  materiały biurowe, gospodarcze, elektryczne, środki czystości, znaczki ).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Wyceny materiałów dokonuje się według cen zakupu.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Należności wycenia się w kwocie wymaganej zapłaty.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W ramach funduszy specjalnych  Gminna Biblioteka Publiczna w</w:t>
      </w:r>
      <w:r>
        <w:rPr>
          <w:rFonts w:ascii="Times New Roman" w:eastAsia="Times New Roman" w:hAnsi="Times New Roman" w:cs="Times New Roman"/>
        </w:rPr>
        <w:t xml:space="preserve"> Orchowie nie tworzy Zakładowego Funduszu Świadczeń Socjalnych zgodnie z art. 3 ust. 1 ustawy z dnia 4  marca 1994 r.  o Zakładowym Funduszu Świadczeń Socjalnych.  W Bibliotece wypłacane są świadczenia urlopowe.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Ustalanie wyniku finansowego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Ewid</w:t>
      </w:r>
      <w:r>
        <w:rPr>
          <w:rFonts w:ascii="Times New Roman" w:eastAsia="Times New Roman" w:hAnsi="Times New Roman" w:cs="Times New Roman"/>
        </w:rPr>
        <w:t>encja przychodów z tytułu otrzymanych dotacji na działalność podmiotową oraz dotacji celowych prezentowana jest w rachunku zysków i strat pozycji “A.1. “ przychody netto ze sprzedaży produktów i usług”.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Ustala się następujące zasady ewidencji i rozlicza</w:t>
      </w:r>
      <w:r>
        <w:rPr>
          <w:rFonts w:ascii="Times New Roman" w:eastAsia="Times New Roman" w:hAnsi="Times New Roman" w:cs="Times New Roman"/>
        </w:rPr>
        <w:t>nia kosztów: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– ponoszone koszty ujmowane są na kontach zespołu 4 “ koszty według rodzajów i ich rozliczenia”.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Konta zespołu 4 są zamykane w korespondencji z kontem 860 ”Wynik finansowy”.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Prezentacja danych w sprawozdaniach finansowych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Zestawienie sald wszystkich kont ksiąg pomocniczych oraz zestawienie obrotów i sald za rok obrotowy sporządza się co najmniej na dzień zamknięcia ksiąg rachunkowych, nie później niż do 85 dnia po dniu bilansowym, zgodnie z art. 24 ust. 5 i art. 18 ust. </w:t>
      </w:r>
      <w:r>
        <w:rPr>
          <w:rFonts w:ascii="Times New Roman" w:eastAsia="Times New Roman" w:hAnsi="Times New Roman" w:cs="Times New Roman"/>
        </w:rPr>
        <w:t>1 ustawy  o rachunkowości.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Na dzień zamknięcia ksiąg rachunkowych (dzień  bilansowy),  to jest na dzień 31 grudnia jednostka sporządza sprawozdanie finansowe.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sprawozdania finansowego Gminnej Biblioteki Publicznej w Orchowie wchodzą:</w:t>
      </w:r>
    </w:p>
    <w:p w:rsidR="006A4E91" w:rsidRDefault="00067D48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bilans</w:t>
      </w:r>
    </w:p>
    <w:p w:rsidR="006A4E91" w:rsidRDefault="00067D48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</w:rPr>
        <w:t>achunek  zysków i strat</w:t>
      </w:r>
    </w:p>
    <w:p w:rsidR="006A4E91" w:rsidRDefault="00067D48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dodatkowe informacje i objaśnienia.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Informacje zawarte w sprawozdaniu finansowym podaje się ze szczegółowością określonym w załączniku nr 1 do ustawy o rachunkowości,  zgodnie  z art. 50  ust. 1 ustawy o rachunkowości.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Jedno</w:t>
      </w:r>
      <w:r>
        <w:rPr>
          <w:rFonts w:ascii="Times New Roman" w:eastAsia="Times New Roman" w:hAnsi="Times New Roman" w:cs="Times New Roman"/>
        </w:rPr>
        <w:t>stka sporządza również sprawozdania:</w:t>
      </w:r>
    </w:p>
    <w:p w:rsidR="006A4E91" w:rsidRDefault="00067D4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Rb-Z - Kwartalne sprawozdanie o stanie zobowiązań według tytułów dłużnych oraz poręczeń i gwarancji ( za I kwartał -  nie później niż do 14 kwietnia, za II Kwartał – nie później niż do 14 lipca, za III -  nie później ni</w:t>
      </w:r>
      <w:r>
        <w:rPr>
          <w:rFonts w:ascii="Times New Roman" w:eastAsia="Times New Roman" w:hAnsi="Times New Roman" w:cs="Times New Roman"/>
        </w:rPr>
        <w:t xml:space="preserve">ż do 14 października, za IV  kwartał – nie później niż do 6 lutego, po upływie okresu sprawozdawczego). </w:t>
      </w:r>
    </w:p>
    <w:p w:rsidR="006A4E91" w:rsidRDefault="00067D4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Rb-UZ -  roczne sprawozdania uzupełniające o stanie zobowiązań według tytułów dłużnych( za rok – nie później niż do 6 lutego po upływie okresu sprawozd</w:t>
      </w:r>
      <w:r>
        <w:rPr>
          <w:rFonts w:ascii="Times New Roman" w:eastAsia="Times New Roman" w:hAnsi="Times New Roman" w:cs="Times New Roman"/>
        </w:rPr>
        <w:t>awczego).</w:t>
      </w:r>
    </w:p>
    <w:p w:rsidR="006A4E91" w:rsidRDefault="00067D4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Rb-N -  kwartalne sprawozdanie o stanie należności ( za I kwartał -  nie później niż do 14 kwietnia, za II Kwartał – nie później niż do 14 lipca, za III -  nie później niż do 14 października, za IV  kwartał – nie później niż do 6 lutego, po upływ</w:t>
      </w:r>
      <w:r>
        <w:rPr>
          <w:rFonts w:ascii="Times New Roman" w:eastAsia="Times New Roman" w:hAnsi="Times New Roman" w:cs="Times New Roman"/>
        </w:rPr>
        <w:t>ie okresu sprawozdawczego)</w:t>
      </w:r>
    </w:p>
    <w:p w:rsidR="006A4E91" w:rsidRDefault="00067D4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Rb-UN - Roczne sprawozdania uzupełniające o stanie należności z tytułu papierów wartościowych według wartości księgowej( za rok – nie później niż do 6 lutego po upływie okresu sprawozdawczego).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Ww.   sprawozdania sporządzane są </w:t>
      </w:r>
      <w:r>
        <w:rPr>
          <w:rFonts w:ascii="Times New Roman" w:eastAsia="Times New Roman" w:hAnsi="Times New Roman" w:cs="Times New Roman"/>
        </w:rPr>
        <w:t xml:space="preserve">przekazywane odbiorcom w określonych terminach w formie dokumentu (wersji papierowej).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Dane liczbowa w sprawozdaniu finansowym podaje się złotych i groszach.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Załącznik nr 2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do Zarządzenia nr 1/2020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p.o. Dyrektora Gminnej Biblioteki Publicznej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w Orchowie z dnia 09.10.2020 r.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w sprawie zasad (polityki) rachunkowości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Zasady prowadzenia ksiąg rachunkowych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Wykaz skrótów: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ZPK - Zakładowy Plan kont,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WNiP</w:t>
      </w:r>
      <w:proofErr w:type="spellEnd"/>
      <w:r>
        <w:rPr>
          <w:rFonts w:ascii="Times New Roman" w:eastAsia="Times New Roman" w:hAnsi="Times New Roman" w:cs="Times New Roman"/>
        </w:rPr>
        <w:t xml:space="preserve"> - Wartości Niematerialne i </w:t>
      </w:r>
      <w:r>
        <w:rPr>
          <w:rFonts w:ascii="Times New Roman" w:eastAsia="Times New Roman" w:hAnsi="Times New Roman" w:cs="Times New Roman"/>
        </w:rPr>
        <w:t>Prawne,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KŚT - Klasyfikacja Środków Trwałych,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 - Urząd Skarbowy,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ZUS - Zakład Ubezpieczeń Społecznych,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GBP - Gminna Biblioteka Publiczna,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PZU - Powszechny Zakład Ubezpieczeń,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PKZP - Pracownicza Kasa Zapomogowo - Pożyczkowa,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BHP - Bezpieczeństwo i Higiena Pracy,</w:t>
      </w:r>
    </w:p>
    <w:p w:rsidR="006A4E91" w:rsidRDefault="00067D48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ufp</w:t>
      </w:r>
      <w:proofErr w:type="spellEnd"/>
      <w:r>
        <w:rPr>
          <w:rFonts w:ascii="Times New Roman" w:eastAsia="Times New Roman" w:hAnsi="Times New Roman" w:cs="Times New Roman"/>
        </w:rPr>
        <w:t xml:space="preserve"> - ustawa o finansach publicznych.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Wykaz kont syntetycznych obowiązujący w Gminnej Bibliotece Publicznej w Orchowie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Zespół 0. “Majątek trwały”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011 “Środki trwałe”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013 “Pozostałe środki trwałe”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014 “Zbiory b</w:t>
      </w:r>
      <w:r>
        <w:rPr>
          <w:rFonts w:ascii="Times New Roman" w:eastAsia="Times New Roman" w:hAnsi="Times New Roman" w:cs="Times New Roman"/>
        </w:rPr>
        <w:t>iblioteczne”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020 “Wartości niematerialne i prawne”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071 “Umorzenie środków trwałych i wartości niematerialnych i prawnych”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072 “Umorzenie pozostałych środków trwałych i wartości niematerialnych i prawnych         oraz zbiorów bibliotecznych”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Zespół 1. “</w:t>
      </w:r>
      <w:r>
        <w:rPr>
          <w:rFonts w:ascii="Times New Roman" w:eastAsia="Times New Roman" w:hAnsi="Times New Roman" w:cs="Times New Roman"/>
          <w:b/>
        </w:rPr>
        <w:t>Środki pieniężne i rachunki bankowe”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101 “Kasa”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 “Rachunek bankowy”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135 “Rachunek bankowy ZFŚS”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137 “Rachunek bankowy projektu”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141 “Środki pieniężna w drodze”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Zespół 2. “Rozrachunki i rozliczenia”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 “Rozrachunki z odbiorcami i dostawcami”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225 “Rozrachunki z budżetami”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229 “Rozrachunki publicznoprawne z ZUS”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231 “Rozrachunki z tytułu wynagrodzeń”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234 “Pozostałe rozrachunki z pracownikami”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240 “Pozostałe rozrachunki”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261 “Rozliczenie różnic inwentaryzacyjnych”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290 “Odpisy aktualizujące należności”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Zespół 4.  “Koszty według rodzajów i ich rozliczenie”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 “Amortyzacja”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401 “Zużycie materiałów i energii”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402 “Usługi obce”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403 “Podatki i opłaty”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404 “Wynagrodzenia”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405 “Ubezpieczenia społeczne i inne świadczenia”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409 “Pozostałe koszty rodzajowe”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490 “Rozliczenie kosztów”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Zespół 7. “Przychody i koszty”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740 “Dotacje budżetowe”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750 “Przychody finansowe”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751 “Koszty finansowe”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760 “Pozostałe przychody operacyjne”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761 “Pozostałe koszty operacyjne”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Zespół 8. “Fundusze</w:t>
      </w:r>
      <w:r>
        <w:rPr>
          <w:rFonts w:ascii="Times New Roman" w:eastAsia="Times New Roman" w:hAnsi="Times New Roman" w:cs="Times New Roman"/>
          <w:b/>
        </w:rPr>
        <w:t>, rezerwy i wynik finansowy”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800 “Fundusz jednostki”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803 “ Fundusz rezerwowy”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850 “Zakładowy Fundusz Świadczeń Socjalnych”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860 “Wynik finansowy”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Wykaz kont analitycznych do niektórych kont syntetycznych: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konta syntetycznego 201:</w:t>
      </w:r>
    </w:p>
    <w:p w:rsidR="006A4E91" w:rsidRDefault="00067D48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analityka według nazw kontrahentów;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konta syntetycznego 225:</w:t>
      </w:r>
    </w:p>
    <w:p w:rsidR="006A4E91" w:rsidRDefault="00067D48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225-1 - “Rozrachunki z US - Podatek od wynagrodzeń</w:t>
      </w:r>
    </w:p>
    <w:p w:rsidR="006A4E91" w:rsidRDefault="00067D48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225-2 - “Rozrachunki z US - podatek od umów zlecenia, umów o dzieło,</w:t>
      </w:r>
    </w:p>
    <w:p w:rsidR="006A4E91" w:rsidRDefault="00067D48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225-3 - “Rozrachunki z tytułu dotacji”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konta syntetycznego 229:</w:t>
      </w:r>
    </w:p>
    <w:p w:rsidR="006A4E91" w:rsidRDefault="00067D48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229-1 - “Rozrachunki z ZUS” - składki na ubezpieczenia społeczne,</w:t>
      </w:r>
    </w:p>
    <w:p w:rsidR="006A4E91" w:rsidRDefault="00067D48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229-2 - “Rozrachunki z ZUS” - składki na ubezpieczenia zdrowotne,</w:t>
      </w:r>
    </w:p>
    <w:p w:rsidR="006A4E91" w:rsidRDefault="00067D48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229-3 - “Rozrachunki z ZUS” - składki na Fundusz Pracy.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konta syntetycznego 231:</w:t>
      </w:r>
    </w:p>
    <w:p w:rsidR="006A4E91" w:rsidRDefault="00067D48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231-1 - “Rozrachunki z tytułu wynagrod</w:t>
      </w:r>
      <w:r>
        <w:rPr>
          <w:rFonts w:ascii="Times New Roman" w:eastAsia="Times New Roman" w:hAnsi="Times New Roman" w:cs="Times New Roman"/>
        </w:rPr>
        <w:t>zeń osobowych”</w:t>
      </w:r>
    </w:p>
    <w:p w:rsidR="006A4E91" w:rsidRDefault="00067D48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231-2 - “Rozrachunki z tytułu umów zleceń i o dzieło”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konta syntetycznego 234:</w:t>
      </w:r>
    </w:p>
    <w:p w:rsidR="006A4E91" w:rsidRDefault="00067D4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analityka według wykazu pracowników;</w:t>
      </w:r>
    </w:p>
    <w:p w:rsidR="006A4E91" w:rsidRDefault="006A4E91">
      <w:pPr>
        <w:ind w:left="144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konta syntetycznego 240:</w:t>
      </w:r>
    </w:p>
    <w:p w:rsidR="006A4E91" w:rsidRDefault="00067D48">
      <w:pPr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240-1 - “Rozrachunki z PZU”,</w:t>
      </w:r>
    </w:p>
    <w:p w:rsidR="006A4E91" w:rsidRDefault="00067D48">
      <w:pPr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240-2 - “Rozrachunki z PKZP”.</w:t>
      </w:r>
    </w:p>
    <w:p w:rsidR="006A4E91" w:rsidRDefault="006A4E91">
      <w:pPr>
        <w:ind w:left="144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konta syntetycznego 740:</w:t>
      </w:r>
    </w:p>
    <w:p w:rsidR="006A4E91" w:rsidRDefault="00067D4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740-1 - “Dotacje podmiotowe”</w:t>
      </w:r>
    </w:p>
    <w:p w:rsidR="006A4E91" w:rsidRDefault="00067D4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740-2 - “Dotacje celowe”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Opis operacji podlegających księgowaniu na kontach syntetycznych oraz powiązania kont określono w opisie do zakładowego planu kont.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 kont obowiązujący w Gminnej Bibliotece Publicznej w Orchowi</w:t>
      </w:r>
      <w:r>
        <w:rPr>
          <w:rFonts w:ascii="Times New Roman" w:eastAsia="Times New Roman" w:hAnsi="Times New Roman" w:cs="Times New Roman"/>
          <w:b/>
        </w:rPr>
        <w:t xml:space="preserve">e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011 “Środki trwałe”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Konto 011 “Środki trwałe” służy do ewidencji stanu oraz zwiększeń i zmniejszeń wartości początkowej środków trwałych amortyzowanych w czasie.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</w:rPr>
        <w:t>Wn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konta 011 “Środki trwałe”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A4E91">
        <w:trPr>
          <w:trHeight w:val="37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Treść operacji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Konto przeciwstawne</w:t>
            </w:r>
          </w:p>
        </w:tc>
      </w:tr>
      <w:tr w:rsidR="006A4E9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Przyjęcie środków trwałych do użytkowania: nabytych w drodze zakupu (wartość netto + VAT niepodlegający odliczeniu)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 “Rozrachunki z odbiorcami i dostawcami” lub 240 “Pozostałe rozrachunki”</w:t>
            </w:r>
          </w:p>
        </w:tc>
      </w:tr>
      <w:tr w:rsidR="006A4E91">
        <w:trPr>
          <w:trHeight w:val="4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Środki trwałe otrzymane nieodpłatnie, niepodlegające amortyzacji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 “Fundusz instytucji kultury”</w:t>
            </w:r>
          </w:p>
        </w:tc>
      </w:tr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Ujawnione w wyniku inwentaryzacji nadwyżki środków trwałych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261 “Rozliczenie różnic inwentaryzacyjnych” </w:t>
            </w:r>
          </w:p>
        </w:tc>
      </w:tr>
    </w:tbl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Zapisy strony Ma konta 011 “Środki trwałe”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Treść operacji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Konto przeciwstawne</w:t>
            </w:r>
          </w:p>
        </w:tc>
      </w:tr>
      <w:tr w:rsidR="006A4E9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Środki trwałe wycofane z użytkowania na skutek sprzedaży, likwidacji, utylizacji, likwidacji na skutek zdarzeń losowych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761 “Pozostałe koszty operacyjne”</w:t>
            </w:r>
          </w:p>
        </w:tc>
      </w:tr>
      <w:tr w:rsidR="006A4E91">
        <w:trPr>
          <w:trHeight w:val="4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Przekazanie środka trwałego w drodze darowizny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761 “Pozostałe koszty operacyjne”</w:t>
            </w:r>
          </w:p>
        </w:tc>
      </w:tr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Stwierdzenie niedoboru środka trwałego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“Rozliczenie różnic inwentaryzacyjnych”</w:t>
            </w:r>
          </w:p>
        </w:tc>
      </w:tr>
    </w:tbl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Konto 013 “Pozostałe środki trwałe”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Konto 013 - służy do ewidencji stanu oraz zwiększeń i zmniejszeń środków trwałych amortyzowanych jednorazowo, w momencie wydania do użytkowania.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</w:rPr>
        <w:t>Wn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konta 013 “Pozostałe środki trwałe”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Treść operacji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Konto przeciwstawne</w:t>
            </w:r>
          </w:p>
        </w:tc>
      </w:tr>
      <w:tr w:rsidR="006A4E9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środki trwałe przyjęte z zakupu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 “Rozrachunki z odbiorcami i dostawcami”</w:t>
            </w:r>
          </w:p>
        </w:tc>
      </w:tr>
      <w:tr w:rsidR="006A4E91">
        <w:trPr>
          <w:trHeight w:val="4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Nadwyżki ujawnione w czasie inwentaryzacji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 “ Rozliczenie różnic inwentaryzacyjnych”</w:t>
            </w:r>
          </w:p>
        </w:tc>
      </w:tr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Pozostałe środki trwałe otrzymane w drodze darowizny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760 “Pozostałe przychody operacyjne”</w:t>
            </w:r>
          </w:p>
        </w:tc>
      </w:tr>
    </w:tbl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Zapisy strony Ma konta 013 “Pozostałe środki trwałe”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Treść operacji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Konto przeciwstawne</w:t>
            </w:r>
          </w:p>
        </w:tc>
      </w:tr>
      <w:tr w:rsidR="006A4E9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Likwidacja pozostałych środków trwałych z tytułu zniszczenia lub zużycia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 “Umorzenie pozostałych środków trwałych”</w:t>
            </w:r>
          </w:p>
        </w:tc>
      </w:tr>
      <w:tr w:rsidR="006A4E91">
        <w:trPr>
          <w:trHeight w:val="4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Nieodpłatne przekazanie pozostałego środka trwałego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 “Umorzenie pozostałych środków trwałych”</w:t>
            </w:r>
          </w:p>
        </w:tc>
      </w:tr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Ujawnione niedobory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261 “Rozliczenie różnic inwentaryzacyjnych” </w:t>
            </w:r>
          </w:p>
        </w:tc>
      </w:tr>
    </w:tbl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Konto 014 “Zbiory biblioteczne”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Konto 014 “Zbiory biblioteczne” służy do ewidencji stanu oraz zwiększeń i zmniejszeń wartości materiałów bibliotecznych obejmujących (zgodnie z art. 5 Ustawy z 27 czerwca 1997 r. o bibliotekach) w szczególności dokumenty zawierające wyraz myśli ludzkiej, p</w:t>
      </w:r>
      <w:r>
        <w:rPr>
          <w:rFonts w:ascii="Times New Roman" w:eastAsia="Times New Roman" w:hAnsi="Times New Roman" w:cs="Times New Roman"/>
        </w:rPr>
        <w:t>rzeznaczone do rozpowszechniania, niezależnie od nośnika fizycznego i sposobu zapisu treści, a zwłaszcza dokumenty graficzne (piśmiennicze - książki, kartograficzne -mapy, ikonograficzne, muzyczne), dźwiękowe, wizualne, audiowizualne i elektroniczne. Przyc</w:t>
      </w:r>
      <w:r>
        <w:rPr>
          <w:rFonts w:ascii="Times New Roman" w:eastAsia="Times New Roman" w:hAnsi="Times New Roman" w:cs="Times New Roman"/>
        </w:rPr>
        <w:t xml:space="preserve">hody i rozchody zbiorów bibliotecznych wycenia się według cen nabycia. Przychody z tytułu nieodpłatnego otrzymania lub nadwyżki wycenia się zgodnie z komisyjnym oszacowaniem ich wartości.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Materiały biblioteczne podlegają umorzeniu w pełnej wartości w mies</w:t>
      </w:r>
      <w:r>
        <w:rPr>
          <w:rFonts w:ascii="Times New Roman" w:eastAsia="Times New Roman" w:hAnsi="Times New Roman" w:cs="Times New Roman"/>
        </w:rPr>
        <w:t>iącu wydania do używania na koncie “072”.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Dowodami wpływu są:</w:t>
      </w:r>
    </w:p>
    <w:p w:rsidR="006A4E91" w:rsidRDefault="00067D4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rachunki i faktury za zakupione materiały biblioteczne,</w:t>
      </w:r>
    </w:p>
    <w:p w:rsidR="006A4E91" w:rsidRDefault="00067D4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protokoły przyjęcia materiałów,</w:t>
      </w: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Dowodami ubytków są:</w:t>
      </w:r>
    </w:p>
    <w:p w:rsidR="006A4E91" w:rsidRDefault="00067D48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protokoły komisji w sprawie ubytków dla materiałów niezwróconych przez czytelników,</w:t>
      </w:r>
    </w:p>
    <w:p w:rsidR="006A4E91" w:rsidRDefault="00067D48">
      <w:pPr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protokoły komisji w sprawie ubytków dla materiałów wycofanych ze zbioru w wyniku selekcji lub nieodnalezionych w trakcie spisu.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koncie 014 nie ujmuje się wartości książek i publikacji, które przeznaczone są do użytku pracowników jako materiały pomocnicz</w:t>
      </w:r>
      <w:r>
        <w:rPr>
          <w:rFonts w:ascii="Times New Roman" w:eastAsia="Times New Roman" w:hAnsi="Times New Roman" w:cs="Times New Roman"/>
        </w:rPr>
        <w:t>o- instruktażowe, np. katalogi, broszury, instrukcje, przepisy i inne nie wchodzące w skład materiałów bibliotecznych.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Konto 014 może wykazywać saldo </w:t>
      </w:r>
      <w:proofErr w:type="spellStart"/>
      <w:r>
        <w:rPr>
          <w:rFonts w:ascii="Times New Roman" w:eastAsia="Times New Roman" w:hAnsi="Times New Roman" w:cs="Times New Roman"/>
        </w:rPr>
        <w:t>Wn</w:t>
      </w:r>
      <w:proofErr w:type="spellEnd"/>
      <w:r>
        <w:rPr>
          <w:rFonts w:ascii="Times New Roman" w:eastAsia="Times New Roman" w:hAnsi="Times New Roman" w:cs="Times New Roman"/>
        </w:rPr>
        <w:t xml:space="preserve">, które oznacza stan zbiorów bibliotecznych znajdujących się w jednostce.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</w:rPr>
        <w:t>Wn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konta 014 “</w:t>
      </w:r>
      <w:r>
        <w:rPr>
          <w:rFonts w:ascii="Times New Roman" w:eastAsia="Times New Roman" w:hAnsi="Times New Roman" w:cs="Times New Roman"/>
          <w:b/>
        </w:rPr>
        <w:t>Zbiory biblioteczne”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Treść operacji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Konto przeciwstawne</w:t>
            </w:r>
          </w:p>
        </w:tc>
      </w:tr>
      <w:tr w:rsidR="006A4E9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Przyjęcie zakupionych zbiorów bibliotecznych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 “Rozrachunki z odbiorcami i dostawcami”</w:t>
            </w:r>
          </w:p>
        </w:tc>
      </w:tr>
      <w:tr w:rsidR="006A4E91">
        <w:trPr>
          <w:trHeight w:val="4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Przyjęcie do użytkowania zbiorów bibliotecznych od czytelników w zamian za zagubione pozycje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 “Umorzenie zbiorów bibliotecznych”</w:t>
            </w:r>
          </w:p>
        </w:tc>
      </w:tr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Ujawnione nadwyżki zbiorów bibliotecznych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 “Rozliczenie różnic inwentaryzacyjnych”</w:t>
            </w:r>
          </w:p>
        </w:tc>
      </w:tr>
      <w:tr w:rsidR="006A4E91">
        <w:trPr>
          <w:trHeight w:val="44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Zbiory biblioteczne otrzymane w drodze darowizny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760 “Pozostałe przychody operacyjne”</w:t>
            </w:r>
          </w:p>
        </w:tc>
      </w:tr>
    </w:tbl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Zapisy strony Ma konta 014 „Zbiory biblioteczne”</w:t>
      </w:r>
    </w:p>
    <w:tbl>
      <w:tblPr>
        <w:tblStyle w:val="a4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799"/>
      </w:tblGrid>
      <w:tr w:rsidR="006A4E91">
        <w:trPr>
          <w:trHeight w:val="365"/>
        </w:trPr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Treść operacji</w:t>
            </w:r>
          </w:p>
        </w:tc>
        <w:tc>
          <w:tcPr>
            <w:tcW w:w="3799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Ubytki zbiorów bibliotecznych z tytułu likwidacji w wyniku zużycia lub dezaktualizacji</w:t>
            </w:r>
          </w:p>
        </w:tc>
        <w:tc>
          <w:tcPr>
            <w:tcW w:w="379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 „Umorzenie zbiorów bibliotecznych”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Zagubienia lub kradzież zbiorów biblioteczny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379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 „Umorzenie zbiorów bibliotecznych”</w:t>
            </w:r>
          </w:p>
        </w:tc>
      </w:tr>
      <w:tr w:rsidR="006A4E91">
        <w:trPr>
          <w:trHeight w:val="686"/>
        </w:trPr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Wyksięgowanie z ewidencji – sprzedaż zbiorów bibliotecznych</w:t>
            </w:r>
          </w:p>
        </w:tc>
        <w:tc>
          <w:tcPr>
            <w:tcW w:w="379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 „Umorzenie zbiorów bibliotecznych”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Ujawnione niedobory zbiorów bibliotecznych</w:t>
            </w:r>
          </w:p>
        </w:tc>
        <w:tc>
          <w:tcPr>
            <w:tcW w:w="379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 „Rozliczenie różnic inwentaryzacyjnych”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Konto 020 „Wartości niematerialne i prawne”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Konto 020 służy do ewidencji stanu oraz zwiększeń i zmniejszeń wartości początkowej wartości niematerialnych i prawnych.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Wartości niematerialne i prawne to nabyte przez instytucję kultury, zaliczane do aktywów tr</w:t>
      </w:r>
      <w:r>
        <w:rPr>
          <w:rFonts w:ascii="Times New Roman" w:eastAsia="Times New Roman" w:hAnsi="Times New Roman" w:cs="Times New Roman"/>
          <w:i/>
        </w:rPr>
        <w:t>wałych, prawa majątkowe nadające się do gospodarczego wykorzystania, o przewidywanym okresie użytkowania powyżej 1 roku, przeznaczone na jej potrzeby (art. 3 ust. 1 pkt 14 ustawy o rachunkowości).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020 „Wartości niematerialne i prawn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e”</w:t>
      </w:r>
    </w:p>
    <w:tbl>
      <w:tblPr>
        <w:tblStyle w:val="a5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</w:tblGrid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65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oprogramowania, licencji innych praw autorskich </w:t>
            </w:r>
          </w:p>
        </w:tc>
        <w:tc>
          <w:tcPr>
            <w:tcW w:w="3657" w:type="dxa"/>
          </w:tcPr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dostawcami”,</w:t>
            </w:r>
          </w:p>
          <w:p w:rsidR="006A4E91" w:rsidRDefault="00067D4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rozrachunki”,</w:t>
            </w:r>
          </w:p>
          <w:p w:rsidR="006A4E91" w:rsidRDefault="006A4E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Wartości niematerialne i prawne przyjęte nieodpłatnie, także w drodze darowizny, umarzane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jednorazowo</w:t>
            </w:r>
          </w:p>
        </w:tc>
        <w:tc>
          <w:tcPr>
            <w:tcW w:w="365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760 „Pozostałe przychody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operacyjne”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020 „Wartości niematerialne i prawne”</w:t>
      </w:r>
    </w:p>
    <w:tbl>
      <w:tblPr>
        <w:tblStyle w:val="a6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</w:tblGrid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65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Likwidacja wartości niematerialnych i prawnych całkowicie umorzonych</w:t>
            </w:r>
          </w:p>
        </w:tc>
        <w:tc>
          <w:tcPr>
            <w:tcW w:w="365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 „Umorzenie wartości niematerialnych i prawnych”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Wartość nieumorzona (netto) zlikwidowanych, przekazanych lub sprzedawanych wartości niematerialnych i prawnych </w:t>
            </w:r>
          </w:p>
        </w:tc>
        <w:tc>
          <w:tcPr>
            <w:tcW w:w="365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761 „Pozostałe koszty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operacyjne”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Nieodpłatne przekazanie wartości niematerialnych i prawnych (wyksięgowanie umorzenia)</w:t>
            </w:r>
          </w:p>
        </w:tc>
        <w:tc>
          <w:tcPr>
            <w:tcW w:w="365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 „Umorzenie wartości niematerialnych i prawnych”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071 „Umorzenie środków trwałych i wartości niematerialnych i prawnych”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071 „Umorzenie środk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trwałych i wartości niematerialnych i prawnych” służy do ewidencji zmniejszeń wartości początkowej wartości niematerialnych i prawnych oraz środków trwałych. 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071 „Umorzenie środków trwałych i  wartości niematerialnych i prawnych”</w:t>
      </w: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Umorzenie środków trwałych,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postawionych w stan likwidacji, zlikwidowanych, sprzedanych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 “Środki trwałe, 020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Umorzenie stwierdzonego niedoboru środka trwałego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 “Środki trwałe”, 020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Umorzenie nieodpłatnie przekazanego środka trwałego,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 “Środki trwałe”, 020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071 „Umorzenie wartości niematerialnych i prawnych”</w:t>
      </w: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Umorzenie wartości niematerialnych i prawnych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„Amortyzacja”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072 „Umorzenie pozostałych środków trwałych i wartości niematerialnych i prawnych oraz zbiorów bibliotecznych”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072 „Umorzenie pozostałych środków trwałych i wartości niematerialnych i prawnych oraz zbiorów bibliotecznych”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łuży do ewidencji umorzenia pozostałych środków trwałych i wartości niematerialnych i prawnych oraz zbiorów bibliotecznych, które nalicza się w miesiącu oddania środka trwałego do użytkowania w wysokości 100% wartości początkowej. Może ono wykazywać saldo </w:t>
      </w:r>
      <w:r>
        <w:rPr>
          <w:rFonts w:ascii="Times New Roman" w:eastAsia="Times New Roman" w:hAnsi="Times New Roman" w:cs="Times New Roman"/>
          <w:sz w:val="24"/>
          <w:szCs w:val="24"/>
        </w:rPr>
        <w:t>Ma, wyrażające stan umorzenia wartości początkowej będących w użytkowaniu pozostałych środków trwałych i wartości niematerialnych i prawnych oraz zbiorów bibliotecznych, podlegających jednorazowemu całkowitemu umorzeniu.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072 „Umorze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pozostałych środków trwałych i wartości niematerialnych i prawnych oraz zbiorów bibliotecznych”</w:t>
      </w:r>
    </w:p>
    <w:tbl>
      <w:tblPr>
        <w:tblStyle w:val="a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Wyksięgowanie dotychczasowego umorzenia w związku z likwidacją, sprzedażą, nieodpłatnym przekazaniem, niedoborem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 „Pozostałe środki trwałe”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“Zbiory biblioteczne”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“Pozostałe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072 „Umorzenie pozostałych środków trwałych i wartości niematerialnych i prawnych oraz zbiorów bibliotecznych”</w:t>
      </w:r>
    </w:p>
    <w:tbl>
      <w:tblPr>
        <w:tblStyle w:val="a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Umorzenie jednorazowe pozostałych środków trwałych,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zbiorów bibliotecznych wydanych do użytkowania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„Amortyzacja”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Umorzenie otrzymanych nieodpłatnie środków trwałych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 „Pozostałe środki trwałe”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“Zbiory biblioteczne”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“Pozostałe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Konto 100 „Kasa”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100 „Kasa” służy do ewidencji gotówki w kasie. 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100 „Kasa”</w:t>
      </w:r>
    </w:p>
    <w:tbl>
      <w:tblPr>
        <w:tblStyle w:val="ab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Przyjęcie gotówki z banku, z innej kasy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„Środki pieniężne w drodze”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Wpłaty do kasy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 lub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Zwrot zaliczki pobranej przez pracownika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Nadwyżki stwierdzone podczas inwentaryzacji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 „Rozliczenie różnic inwentaryzacyjnych”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isy strony Ma konta 100 „Kasa”</w:t>
      </w:r>
    </w:p>
    <w:tbl>
      <w:tblPr>
        <w:tblStyle w:val="ac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Odprowadzenie gotówki do banku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„Środki pieniężne w drodze”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Wypłaty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 „Rozrachunki z odbiorcami i dostawcami”, 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„Pozostałe rozrachunki”, 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„Rozrachunki z tytułu wynagrodzeń”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Wypłata zaliczki lub zwrot z tytułu jej rozliczenia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Niedobory kasowe stwierdzone podczas inwentaryzacji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 „Rozliczenie różnic inwentaryzacyjnych”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Konto 130 „Rachunek bankowy”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130 „Rachunek bankowy” służy do ewidencji wartości środków pieniężnych na rachunku bieżącym. Księgowania na tym koncie dokonuje się tylko na podstawie dokumentów bankowych (wyciągów i dołączonych do nich dowodów źródłowych) pod datą otrzymania środkó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pieniężnych. 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130 „Rachunek bankowy”</w:t>
      </w:r>
    </w:p>
    <w:tbl>
      <w:tblPr>
        <w:tblStyle w:val="ad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082"/>
      </w:tblGrid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Wpływ dotacji podmiotowej 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 „Dotacja podmiotowa”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Wpływ gotówki z kasy, przelew środków z innego rachunku bankowego, realizacja czeków obcych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„Środki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ieniężne w drodze”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Wpływy należności od odbiorców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od środków na rachunku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 „Przychody finansowe”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130 „Rachunek bankowy”</w:t>
      </w:r>
    </w:p>
    <w:tbl>
      <w:tblPr>
        <w:tblStyle w:val="ae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082"/>
      </w:tblGrid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Podjęcie gotówki do kasy, przelew środków na inny rachunek bankowy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„Środki pieniężne w drodze”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Zapłata zobowiązań 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Przelew podatków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 „Rozrachunki z budżetami”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Przelew składek ZUS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 „Rozrachunki publicznoprawne z ZUS”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Przelew wynagrodzeń dla pracowników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„Rozrachunki z tytułu wynagrodzeń”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Zwrot niewykorzystanej dotacji podmiotowej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 “Rozrachunki z budżetem”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od kredytów (z wyjątkiem kredytów zaciągniętych na środki trwałe w budowie)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 „Koszty finansowe”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135 „Rachunek bankowy ZFŚS”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135 służy do ewidencji środków zakładowego funduszu świadczeń socjalnych.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135 może wykazywać jedynie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określające stan środków pieniężnych.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135 „Rachunek bankowy ZFŚS”</w:t>
      </w:r>
    </w:p>
    <w:tbl>
      <w:tblPr>
        <w:tblStyle w:val="af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082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Przelew środków z rachunku podstawowego na rachunek ZFŚŚ jako odpisy na ZFŚS (odpis roczny, dodatnia korekta odpisu rocznego)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„Środki pieniężne w drodze”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od środków zgromadzonych na wyodrębnionym rachunku ZFŚS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 „Zakładowy fundusz świadczeń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socjalnych”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Spłata pożyczki przez pracownika wraz z odsetkami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135 „Rachunek bankowy ZFŚS”</w:t>
      </w:r>
    </w:p>
    <w:tbl>
      <w:tblPr>
        <w:tblStyle w:val="af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111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Pożyczka udzielona pracownikowi wraz z odsetkami</w:t>
            </w:r>
          </w:p>
        </w:tc>
        <w:tc>
          <w:tcPr>
            <w:tcW w:w="41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Wypłata zapomóg i innych świadczeń</w:t>
            </w:r>
          </w:p>
        </w:tc>
        <w:tc>
          <w:tcPr>
            <w:tcW w:w="41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„Zakładowy fundusz świadczeń socjalnych”</w:t>
            </w:r>
          </w:p>
        </w:tc>
      </w:tr>
      <w:tr w:rsidR="006A4E91">
        <w:tc>
          <w:tcPr>
            <w:tcW w:w="5211" w:type="dxa"/>
          </w:tcPr>
          <w:p w:rsidR="006A4E91" w:rsidRDefault="00067D48">
            <w:pPr>
              <w:keepNext/>
              <w:keepLines/>
              <w:widowControl w:val="0"/>
              <w:spacing w:before="20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Zwrot środków na rachunek bieżący – ujemna korekta odpisu rocznego</w:t>
            </w:r>
          </w:p>
        </w:tc>
        <w:tc>
          <w:tcPr>
            <w:tcW w:w="41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„Środki pieniężne w drodze”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141 „Środki pieniężne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drodze”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141 „Środki pieniężne w drodze” służy do ewidencjonowania środków pieniężnych, które ulegają przemieszczeniu (np. z kasy na rachunek bankowy, pomiędzy różnymi rachunkami bankowymi) od dnia wydatkowania z jednego konta lub kasy do dnia wpływu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konto docelowe lub do kasy. Konto to może wykazywać tylko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które oznacza stan środków pieniężnych w drodze.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141 „Środki pieniężne w drodze”</w:t>
      </w:r>
    </w:p>
    <w:tbl>
      <w:tblPr>
        <w:tblStyle w:val="af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082"/>
      </w:tblGrid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Wypłaty z kasy na rachunki bankowe oraz wypłaty z rachunków do kasy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„Kasa”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„Rachunek bankowy ZFŚS”</w:t>
            </w:r>
          </w:p>
        </w:tc>
      </w:tr>
      <w:tr w:rsidR="006A4E91">
        <w:tc>
          <w:tcPr>
            <w:tcW w:w="50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Przelewy między rachunkami bankowymi</w:t>
            </w:r>
          </w:p>
        </w:tc>
        <w:tc>
          <w:tcPr>
            <w:tcW w:w="40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1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141 „Środki pieniężne w drodze”</w:t>
      </w:r>
    </w:p>
    <w:tbl>
      <w:tblPr>
        <w:tblStyle w:val="af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Wpływ do kasy lub na rachunek bankowy środków pieniężnych w drodze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„Kasa”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„Rachunek bankowy ZFŚS”</w:t>
            </w:r>
          </w:p>
        </w:tc>
      </w:tr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Refundacja środków między rachunkami bankowymi 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1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201 „Rozrachunki z odbiorcami i dostawc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ami”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201 „Rozrachunki z odbiorcami i dostawcami” służy do ewidencji wszelkich bezspornych należności i zobowiązań z tytułu dostaw, robót i usług dotyczących odbiorców krajowych i zagranicznych, z wyłączeniem własnych pracowników. 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Konto 200 może mieć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równocześnie dwa salda, przy czym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oznacza stan należności i roszczeń, natomiast saldo Ma przedstawia stan zobowiązań.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201 „Rozrachunki z odbiorcami i dostawcami”</w:t>
      </w:r>
    </w:p>
    <w:tbl>
      <w:tblPr>
        <w:tblStyle w:val="af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Dodatnie różnice kursowe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 „Pozostałe przychody finansowe”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Należne kary i odszkodowania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 „Pozostałe przychody operacyjne”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Naliczone odsetki za zwłokę od opóźnionych wpłat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 „Przychody finansowe”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Spłata zobowiązań wobec dostawców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ankowy”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„Kasa”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Przedpłata na poczet dostawy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Odpisanie przedawnionych zobowiązań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 „Pozostałe przychody operacyjne”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Kompensata zobowiązań z należnościami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 (z odpowiednią analityką)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201 „Rozrachunki z odbiorcami i dostawcami”</w:t>
      </w:r>
    </w:p>
    <w:tbl>
      <w:tblPr>
        <w:tblStyle w:val="af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Zapłata należności przez odbiorców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„Kasa”,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Ujemne różnice kursowe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 „Koszty finansowe”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Faktury VAT za dokonane zakupy – wartość brutto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0 lub Zespół 4.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od kontrahentów z tytułu zwłoki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 „Koszty finansowe”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225 „Rozrachunki z budżetami”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Konto 225 “ rozrachunki z budżetami”  służy do ewidencji rozrachunków z tytułu wsz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elkich podatków, ceł i opłat wnoszonych do budżetu, zwrotu niewykorzystanej do końca roku dotacji podmiotowej lub dotacji celowej z wyjątkiem rozrachunków z ZUS. Na stronie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tego konta księguje się przede wszystkim zapłaty zobowiązań wobec budżetu, a n</w:t>
      </w:r>
      <w:r>
        <w:rPr>
          <w:rFonts w:ascii="Times New Roman" w:eastAsia="Times New Roman" w:hAnsi="Times New Roman" w:cs="Times New Roman"/>
          <w:sz w:val="24"/>
          <w:szCs w:val="24"/>
        </w:rPr>
        <w:t>a stronie Ma powstanie zobowiązań wobec budżetu.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225 „Rozrachunki z budżetami”</w:t>
      </w:r>
    </w:p>
    <w:tbl>
      <w:tblPr>
        <w:tblStyle w:val="af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Zapłata zobowiązań wobec budżetu( podatku dochodowego od osób fizycznych do US,  podatku od nieruchomości, środków transportu, opłat lokalnych, opłat na PFRON, odsetek za zwłokę od zobowiązań budżetowych)  – przelew środków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 “ Rachunek bankowy”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ony podatek od nieruchomości, środków transportu, opłaty lokalne, opłaty na PFRON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 “ Podatki i opłaty”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Naliczone odsetki za zwłokę od zobowiązań budżetowych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751 “ Koszty finansowe”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rozliczenie dotacji podmiotowej lub dotacji celowej na skutek niepeł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 realizacji zadań dotyczących działalności bieżącej, niewykorzystanej do końca roku.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Równoległy zapis techniczny czerwony: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740/ Ma 740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 “ dotacje budżetowe”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229 „Rozrachunki publicznoprawne z ZUS”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229 „Rozrachunki publicznoprawne z ZUS” służy do ewidencji rozrachunków z Zakładem Ubezpieczeń Społecznych. 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229 może wykazywać saldo Ma, oznaczające stan zobowiązań wobec ZUS z tytułu naliczonych składek, oraz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które oznacza należność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ZUS z tytułu nadpłaty lub korekty rozliczeń za okresy poprzednie.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229 „Rozrachunki publicznoprawne z ZUS”</w:t>
      </w:r>
    </w:p>
    <w:tbl>
      <w:tblPr>
        <w:tblStyle w:val="af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798"/>
      </w:tblGrid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Zapłata zobowiązań wobec ZUS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Wypłacone świadczenia z ubezpieczenia chorobowego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„Rozrachunki z tytułu wynagrodzeń”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Naliczone zasiłki pokrywane ze składek na ubezpieczenia społeczne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 „Rozrachunki z tytułu wynagrodzeń”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Korekty zmniejszające naliczoną wcześniej składkę płacone przez:</w:t>
            </w:r>
          </w:p>
          <w:p w:rsidR="006A4E91" w:rsidRDefault="00067D48">
            <w:pPr>
              <w:numPr>
                <w:ilvl w:val="0"/>
                <w:numId w:val="22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pracodawcę – dotyczące roku obrotowego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numPr>
                <w:ilvl w:val="0"/>
                <w:numId w:val="22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pracodawcę – dotyczące lat ubiegłych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numPr>
                <w:ilvl w:val="0"/>
                <w:numId w:val="22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pracowników</w:t>
            </w:r>
          </w:p>
        </w:tc>
        <w:tc>
          <w:tcPr>
            <w:tcW w:w="3798" w:type="dxa"/>
          </w:tcPr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„Ubezpieczenia społeczne i inne świadczenia”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 „Pozostałe przychody operacyjne”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„Rozrachu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nki z tytułu wynagrodzeń”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Wynagrodzenie przysługujące płatnikowi składek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 „Pozostałe przychody operacyjne”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229 „Rozrachunki publicznoprawne z ZUS”</w:t>
      </w:r>
    </w:p>
    <w:tbl>
      <w:tblPr>
        <w:tblStyle w:val="af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798"/>
      </w:tblGrid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Zobowiązania wobec ZUS z tytułu składek na ubezpieczenia społeczne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„Ubezpieczenia społeczne i inne świadczenia”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Korekty zwiększające naliczone wcześniej składki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„Ubezpieczenia społeczne i inne świadczenia”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Naliczone odsetki za nieterminową wpłatę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składek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 „Koszty finansowe”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Otrzymany z ZUS zwrot nadpłat zasiłków ponad naliczone składki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231 „Rozrachunki z tytułu wynagrodzeń”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231 „Rozrachunki z tytułu wynagrodzeń” służy głównie do ewidencji rozrachunków 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pracownikami oraz innymi osobami z tytułu naliczonych wynagrodzeń oraz świadczeń w naturze lub ich ekwiwalentów pieniężnych, zaliczonych zgodnie z odrębnymi przepisami d</w:t>
      </w:r>
      <w:r>
        <w:rPr>
          <w:rFonts w:ascii="Times New Roman" w:eastAsia="Times New Roman" w:hAnsi="Times New Roman" w:cs="Times New Roman"/>
          <w:sz w:val="24"/>
          <w:szCs w:val="24"/>
        </w:rPr>
        <w:t>o wynagrodzeń, a w szczególności należności za pracę wykonywaną na podstawie stosunku pracy, umowy zlecenia, umowy o dzieło i innych umów cywilnoprawnych.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231 może wykazywać dwa salda:</w:t>
      </w:r>
    </w:p>
    <w:p w:rsidR="006A4E91" w:rsidRDefault="00067D48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oznacza stan należności z tytułu wynagrodzeń,</w:t>
      </w:r>
    </w:p>
    <w:p w:rsidR="006A4E91" w:rsidRDefault="00067D48">
      <w:pPr>
        <w:numPr>
          <w:ilvl w:val="0"/>
          <w:numId w:val="2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– oznacza s</w:t>
      </w:r>
      <w:r>
        <w:rPr>
          <w:rFonts w:ascii="Times New Roman" w:eastAsia="Times New Roman" w:hAnsi="Times New Roman" w:cs="Times New Roman"/>
          <w:sz w:val="24"/>
          <w:szCs w:val="24"/>
        </w:rPr>
        <w:t>tan zobowiązań z tytułu wynagrodzeń.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231 „Rozrachunki z tytułu wynagrodzeń”</w:t>
      </w:r>
    </w:p>
    <w:tbl>
      <w:tblPr>
        <w:tblStyle w:val="af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798"/>
      </w:tblGrid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Wypłata wynagrodzeń osobowych i bezosobowych, zaliczek na poczet wynagrodzeń, zasiłków ZUS</w:t>
            </w:r>
          </w:p>
        </w:tc>
        <w:tc>
          <w:tcPr>
            <w:tcW w:w="379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asa”</w:t>
            </w:r>
          </w:p>
        </w:tc>
      </w:tr>
      <w:tr w:rsidR="006A4E91">
        <w:tc>
          <w:tcPr>
            <w:tcW w:w="538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Potrącenia na liście wynagrodzeń:</w:t>
            </w:r>
          </w:p>
          <w:p w:rsidR="006A4E91" w:rsidRDefault="00067D48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tytułu ubezpieczeń społecznych i zdrowotnego płaconych przez pracownika lub zleceniobiorcę,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zaliczki na podatek dochodowy od osób fizycznych,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spłaty pożyczek z ZFŚS,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33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potrącenia z listy płac (np. egzekucyjne).</w:t>
            </w:r>
          </w:p>
        </w:tc>
        <w:tc>
          <w:tcPr>
            <w:tcW w:w="3798" w:type="dxa"/>
          </w:tcPr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 „Rozrachunki publicznoprawne z ZUS”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225 „Rozrachunki z Budżetami”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234 „Pozostałe rozrachunki z pracownikami”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231 „Rozrachunki z tytułu wynagrodzeń”</w:t>
      </w:r>
    </w:p>
    <w:tbl>
      <w:tblPr>
        <w:tblStyle w:val="af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9"/>
      </w:tblGrid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69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Wynagrodzenia (lista płac) w kwocie brutto</w:t>
            </w:r>
          </w:p>
        </w:tc>
        <w:tc>
          <w:tcPr>
            <w:tcW w:w="396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 „Wynagrodzenia”</w:t>
            </w:r>
          </w:p>
        </w:tc>
      </w:tr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Naliczenie zasiłków płatnych ze środków ZUS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 „Rozrachunki publicznoprawne z ZUS”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Konto 234 „Pozostałe rozrachunki z pracownikami”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234 „Pozostałe rozrachunki z pracownikami” służy do ewidencji wszelkich bezspornych rozrachunków z pracownikami, z wyjątkiem rozrachunków z tytułu wynagrodzeń oraz niedoborów i szkód.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234 „Pozostałe rozrachunki z pracownikami”</w:t>
      </w:r>
    </w:p>
    <w:tbl>
      <w:tblPr>
        <w:tblStyle w:val="af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Wypłata pracownikowi zaliczki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„Kasa”,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234 „Pozostałe rozrachunki z pracownikami”</w:t>
      </w:r>
    </w:p>
    <w:tbl>
      <w:tblPr>
        <w:tblStyle w:val="afb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Rozliczenie zaliczki na koszty podróży służbowych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 „Pozostałe koszty rodzajowe”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Rozliczenie zaliczki na zakup materiałów i (lub) usług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 „Zużycie materiałów i energii”,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„Usługi obce”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Wpłaty niewykorzystanych części zaliczek do kasy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„Kasa”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9"/>
      </w:tblGrid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Ekwiwalent za użytkowanie własnej odzieży roboczej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za pranie lub środki higieny osobistej itp.</w:t>
            </w:r>
          </w:p>
        </w:tc>
        <w:tc>
          <w:tcPr>
            <w:tcW w:w="396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„Ubezpieczenia społeczne i inne świadczenia”</w:t>
            </w:r>
          </w:p>
        </w:tc>
      </w:tr>
      <w:tr w:rsidR="006A4E91">
        <w:tc>
          <w:tcPr>
            <w:tcW w:w="52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Świadczenia urlopowe, w przypadku gdy instytucja kultury nie tworzy ZFŚS</w:t>
            </w:r>
          </w:p>
        </w:tc>
        <w:tc>
          <w:tcPr>
            <w:tcW w:w="396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„Ubezpieczenia społeczne i inne świadczenia”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240 „Pozostałe rozrachunki”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240 „Pozostałe rozrachunki” służy do ewidencji rozrachunków prowadzonych z innych tytułów niż te ujmowane na innych kontach zespołu 2.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240 „Pozostałe rozrachunki”</w:t>
      </w:r>
    </w:p>
    <w:tbl>
      <w:tblPr>
        <w:tblStyle w:val="afd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Odpisanie zobowiązań przedawnionych, umorzonych, nieściągalnych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 „Pozostałe koszty operacyjne”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Roszczenia sporne skierowane na drogę postępowania sądowego (równolegle tworzy się odpis aktualizujący)</w:t>
            </w:r>
          </w:p>
          <w:p w:rsidR="006A4E91" w:rsidRDefault="00067D48">
            <w:pPr>
              <w:numPr>
                <w:ilvl w:val="0"/>
                <w:numId w:val="58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dotyczące dostawców,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58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dotyczące pracowników</w:t>
            </w:r>
          </w:p>
        </w:tc>
        <w:tc>
          <w:tcPr>
            <w:tcW w:w="3940" w:type="dxa"/>
          </w:tcPr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zrachunki z odbiorcami i dostawcami”,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 „Pozostałe rozrachunki z pracownikami” 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karne zasądzone przez sąd w roszczeniu spornym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 „Przychody finansowe”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Zaksięgowanie przypisanych przez sąd kosztów postępowania do kwoty roszczenia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 „Pozosta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łe przychody operacyjne”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240 „Pozostałe rozrachunki”</w:t>
      </w:r>
    </w:p>
    <w:tbl>
      <w:tblPr>
        <w:tblStyle w:val="afe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Zapłata należności w przypadku wygranej sprawy sądowej (równolegle trzeba rozwiązać odpis aktualizacyjny, jeśli był utworzony)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261 „Rozliczenie różnic inwentaryzacyjnych”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261 „Rozliczenie różnic inwentaryzacyjnych” służy do ujęcia i rozliczenia niedoborów i szkód, a także nadwyżek stwierdzonych w składnikach majątkowych instytucji kultury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ewidencji roszczeń z tego tytułu w stosunku do osób odpowiedzialnych.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(W ciągu roku konto 261 może wykazywać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oznaczające stan nierozliczonych niedoborów i szkód, lub saldo Ma, wskazujące na stan nierozliczonych nadwyżek. Jednak na koniec roku ob</w:t>
      </w:r>
      <w:r>
        <w:rPr>
          <w:rFonts w:ascii="Times New Roman" w:eastAsia="Times New Roman" w:hAnsi="Times New Roman" w:cs="Times New Roman"/>
          <w:sz w:val="24"/>
          <w:szCs w:val="24"/>
        </w:rPr>
        <w:t>rotowego saldo powinno zostać rozliczone.)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261 „Rozliczenie różnic inwentaryzacyjnych”</w:t>
      </w:r>
    </w:p>
    <w:tbl>
      <w:tblPr>
        <w:tblStyle w:val="aff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Ujawnione niedobory:</w:t>
            </w:r>
          </w:p>
          <w:p w:rsidR="006A4E91" w:rsidRDefault="00067D4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gotówka w kasie,</w:t>
            </w:r>
          </w:p>
          <w:p w:rsidR="006A4E91" w:rsidRDefault="00067D4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środki trwałe w wartości netto (równolegle trzeba wyksięgować dotychczasowe umorzenie),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środki trwałe umorzone w 100% (w kwocie roszczenia),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zbiory biblioteczne,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„Kasa”,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 „Środki trwałe”,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 “Pozostałe środki trwałe”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„Zbiory biblioteczne”,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Kompensata niedoborów z nadwyżkami 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 „Rozliczenie różnic inwentaryzacyjnych” (z odpowiednią analityką)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Rozliczenie niedoboru i szkody w składnikach majątku obcego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„Rozrachunki z odbiorcami i dostawcami”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261 „Rozliczeni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różnic inwentaryzacyjnych”</w:t>
      </w:r>
    </w:p>
    <w:tbl>
      <w:tblPr>
        <w:tblStyle w:val="aff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940"/>
      </w:tblGrid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Niedobory i szkody uznane za niezawinione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 „Pozostałe koszty operacyjne”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Niedobory i szkody losowe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 „Pozostałe koszty operacyjne”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Roszczenia z tytułu niedoborów i szkód skierowane do sądu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Roszczenie uznane przez osoby materialnie odpowiedzialne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Niedobory i szkody rozliczane z firmą ubezpieczeniową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rozrachunki”</w:t>
            </w:r>
          </w:p>
        </w:tc>
      </w:tr>
      <w:tr w:rsidR="006A4E91">
        <w:tc>
          <w:tcPr>
            <w:tcW w:w="52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Ujawnione nadwyżki:</w:t>
            </w:r>
          </w:p>
          <w:p w:rsidR="006A4E91" w:rsidRDefault="00067D4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gotówka w kasie,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Pozostałe środki trwałe, wyposażenia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środki trwałe umorzone w 100% (w kwocie roszczenia),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zbiory biblioteczne,</w:t>
            </w:r>
          </w:p>
        </w:tc>
        <w:tc>
          <w:tcPr>
            <w:tcW w:w="3940" w:type="dxa"/>
          </w:tcPr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„Kasa”,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 “Pozostałe środki trwałe”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 „Środki trwałe”,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„Zbiory biblioteczne”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290 „Odpisy aktualizujące należności”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290 „Odpisy aktualizujące należności” służy do ewidencji odpisów aktualizujących wartość należności odpowiednio do stopnia prawdopodobieństwa ich zapłaty.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Odpisy aktualizujące w</w:t>
      </w:r>
      <w:r>
        <w:rPr>
          <w:rFonts w:ascii="Times New Roman" w:eastAsia="Times New Roman" w:hAnsi="Times New Roman" w:cs="Times New Roman"/>
          <w:sz w:val="24"/>
          <w:szCs w:val="24"/>
        </w:rPr>
        <w:t>artość należności zalicza się odpowiednio do pozostałych kosztów operacyjnych lub do kosztów finansowych w zależności od rodzaju należności. Należności umorzone, przedawnione lub nieściągalne zmniejszają dokonane wcześniej odpisy aktualizujące ich wartość.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Wartość należności aktualizuje się do kwoty, która jest prawdopodobna do odzyskania. W związku z tym można dokonywać aktualizacji częściowej.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290 „Odpisy aktualizujące należności”</w:t>
      </w:r>
    </w:p>
    <w:tbl>
      <w:tblPr>
        <w:tblStyle w:val="aff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373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Rozwiązanie odpisu aktualizacyjnego z tytułu zapłaty za niedobory i szkody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 „Pozostałe przychody operacyjne”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Rozwiązanie odpisu aktualizacyjnego z tytułu odsetek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 „Przychody finansowe”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Rozwiązanie odpisu aktualizującego należności z tytułu pożyczek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ZFŚS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„Zakładowy Fundusz Świadczeń Socjalnych”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290 „Odpisy aktualizujące rozrachunki”</w:t>
      </w:r>
    </w:p>
    <w:tbl>
      <w:tblPr>
        <w:tblStyle w:val="aff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373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Utworzenie odpisu aktualizacyjnego na niedobory i szkody oraz na zagrożone wierzytelności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 „Pozostałe koszty operacyjne”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Utworzenie odpisu na naliczone odsetki za zwłokę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 „Koszty finansowe”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Utworzenie odpisu aktualizującego z tytułu pożyczek z ZFŚS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„Zakładowy fundusz świadczeń socjalnych”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400 „Amortyzacja”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400 „Amorty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zacja” służy do ewidencji księgowej kosztów amortyzacji środków trwałych, wartości niematerialnych i prawnych oraz ulepszeń w obcych środkach trwałych.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konta 400 oznacza koszty amortyzacji poniesione od początku roku.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400 „A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mortyzacja”</w:t>
      </w:r>
    </w:p>
    <w:tbl>
      <w:tblPr>
        <w:tblStyle w:val="aff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373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Umorzenie:</w:t>
            </w:r>
          </w:p>
          <w:p w:rsidR="006A4E91" w:rsidRDefault="00067D48">
            <w:pPr>
              <w:numPr>
                <w:ilvl w:val="0"/>
                <w:numId w:val="43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środków trwałych,</w:t>
            </w:r>
          </w:p>
          <w:p w:rsidR="006A4E91" w:rsidRDefault="00067D48">
            <w:pPr>
              <w:numPr>
                <w:ilvl w:val="0"/>
                <w:numId w:val="43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wartości niematerialnych i prawnych,</w:t>
            </w:r>
          </w:p>
          <w:p w:rsidR="006A4E91" w:rsidRDefault="00067D48">
            <w:pPr>
              <w:numPr>
                <w:ilvl w:val="0"/>
                <w:numId w:val="43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pozostałych środków trwałych,</w:t>
            </w:r>
          </w:p>
          <w:p w:rsidR="006A4E91" w:rsidRDefault="00067D48">
            <w:pPr>
              <w:numPr>
                <w:ilvl w:val="0"/>
                <w:numId w:val="43"/>
              </w:numPr>
              <w:spacing w:after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zbiorów bibliotecznych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 „Umorzenie Środków trwałych, wartości, niematerialnych i prawnych”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073 „Umorzenie pozostałych środków trwałych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oraz  zbiorów bibliotecznych”</w:t>
            </w:r>
          </w:p>
        </w:tc>
      </w:tr>
    </w:tbl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400 „Amortyzacja”</w:t>
      </w:r>
    </w:p>
    <w:tbl>
      <w:tblPr>
        <w:tblStyle w:val="aff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373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 odpisów amortyzacyjnych w ciągu roku obrotowego dotyczące:</w:t>
            </w:r>
          </w:p>
          <w:p w:rsidR="006A4E91" w:rsidRDefault="00067D48">
            <w:pPr>
              <w:numPr>
                <w:ilvl w:val="0"/>
                <w:numId w:val="31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środków trwałych,</w:t>
            </w:r>
          </w:p>
          <w:p w:rsidR="006A4E91" w:rsidRDefault="006A4E91">
            <w:pPr>
              <w:widowControl w:val="0"/>
              <w:spacing w:after="240"/>
              <w:ind w:left="7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numPr>
                <w:ilvl w:val="0"/>
                <w:numId w:val="31"/>
              </w:numPr>
              <w:spacing w:after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wartości niematerialnych i prawnych, 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numPr>
                <w:ilvl w:val="0"/>
                <w:numId w:val="31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pozostałych środków trwałych, </w:t>
            </w: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numPr>
                <w:ilvl w:val="0"/>
                <w:numId w:val="31"/>
              </w:numPr>
              <w:spacing w:after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zbiorów bibliotecznych.</w:t>
            </w:r>
          </w:p>
        </w:tc>
        <w:tc>
          <w:tcPr>
            <w:tcW w:w="3373" w:type="dxa"/>
          </w:tcPr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 „Umorzenie Środków trwałych, wartości niematerialnych i prawnych”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073 „Umorzenie pozostałych środków trwałych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 zbiorów bibliotecznych”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salda na koniec roku na wynik finansowy</w:t>
            </w:r>
          </w:p>
        </w:tc>
        <w:tc>
          <w:tcPr>
            <w:tcW w:w="337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401 „Zużycie materiałów i energii”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401 „Zużycie materiałów i energii” służy do ewidencji kosztów zużycia materiałów i energii na cele działalności podstawowej, pomoc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niczej i ogólnego zarządu. 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401 może wykazywać w ciągu roku obrotowego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które wyraża wysokość poniesionych przez instytucję kosztów. Na koniec roku obrotowego saldo tego konta przenosi się na konto 860 „Wynik finansowy”.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401 „Zużycie materiałów i energii”</w:t>
      </w:r>
    </w:p>
    <w:tbl>
      <w:tblPr>
        <w:tblStyle w:val="aff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Zużycie materiałów bezpośrednio z zakupu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 lub</w:t>
            </w:r>
          </w:p>
        </w:tc>
      </w:tr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 zużytej energii elektrycznej, gazu, energii cieplnej, paliwa do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jazdów, wody, opału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 lub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401 „Zużycie materiałów i energii”</w:t>
      </w:r>
    </w:p>
    <w:tbl>
      <w:tblPr>
        <w:tblStyle w:val="aff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394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Faktura korygująca koszty (na kontach kosztów rodzajowych obowiązuje czystość zapisów – równolegle zapis ujemny po obu stronach konta)</w:t>
            </w:r>
          </w:p>
        </w:tc>
        <w:tc>
          <w:tcPr>
            <w:tcW w:w="4394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Nadwyżka inwentaryzacyjna</w:t>
            </w:r>
          </w:p>
        </w:tc>
        <w:tc>
          <w:tcPr>
            <w:tcW w:w="4394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 „Rozliczenie różnic inwentaryzacyjnych”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iesienie kosztów na koniec roku na wynik finansowy</w:t>
            </w:r>
          </w:p>
        </w:tc>
        <w:tc>
          <w:tcPr>
            <w:tcW w:w="4394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402 „Usługi obce”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402 „Usługi obce” służy do ewidencji kosztów z tytułu usług obcych wykonywanych na rzecz instytucji kultury.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tego konta ujmuje się ponies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koszty usług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obcych, a na jego stronie Ma zmniejszenie poniesionych kosztów oraz na dzień bilansowy przeniesienie kosztów usług obcych na konto 860.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402 „Usługi obce”</w:t>
      </w:r>
    </w:p>
    <w:tbl>
      <w:tblPr>
        <w:tblStyle w:val="aff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6A4E91">
        <w:tc>
          <w:tcPr>
            <w:tcW w:w="4361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819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436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Opłaty za usługi bankowe</w:t>
            </w:r>
          </w:p>
        </w:tc>
        <w:tc>
          <w:tcPr>
            <w:tcW w:w="481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  <w:tr w:rsidR="006A4E91">
        <w:tc>
          <w:tcPr>
            <w:tcW w:w="436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Faktura za usługi obce</w:t>
            </w:r>
          </w:p>
        </w:tc>
        <w:tc>
          <w:tcPr>
            <w:tcW w:w="4819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 „Rozrachunki z odbiorcami i dostawcami” 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402 „Usługi obce”</w:t>
      </w:r>
    </w:p>
    <w:tbl>
      <w:tblPr>
        <w:tblStyle w:val="aff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6A4E91">
        <w:tc>
          <w:tcPr>
            <w:tcW w:w="4503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67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450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Faktura korygująca koszty (równolegle zapis ujemny po obu stronach konta)</w:t>
            </w:r>
          </w:p>
        </w:tc>
        <w:tc>
          <w:tcPr>
            <w:tcW w:w="467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4503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kosztów na koniec roku na wynik finansowy</w:t>
            </w:r>
          </w:p>
        </w:tc>
        <w:tc>
          <w:tcPr>
            <w:tcW w:w="467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403 „Podatki i opłaty”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403 „Podatki i opłaty” służy do ewidencji podatków i opłat.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tego konta ujmuje się </w:t>
      </w:r>
      <w:r>
        <w:rPr>
          <w:rFonts w:ascii="Times New Roman" w:eastAsia="Times New Roman" w:hAnsi="Times New Roman" w:cs="Times New Roman"/>
          <w:sz w:val="24"/>
          <w:szCs w:val="24"/>
        </w:rPr>
        <w:t>poniesione koszty, natomiast na jego stronie Ma ujmuje się zmniejszenie poniesionych kosztów oraz na dzień bilansowy przeniesienie kosztów z tego tytułu na konto 860 „Wynik finansowy”.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Podatki i opłaty obciążające koszty podstawowej działalności operacyjne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 instytucji kultury obejmują w szczególności: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podatek od nieruchomości (budynków, gruntów, budowli),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podatek od środków transportu,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opłaty lokalne,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podatek od czynności cywilnoprawnych,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opłatę za wieczyste użytkowanie gruntu,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opłaty skarbowe, notarialne,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sądowe,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opłaty na rzecz PFRON,</w:t>
      </w:r>
    </w:p>
    <w:p w:rsidR="006A4E91" w:rsidRDefault="00067D48">
      <w:pPr>
        <w:widowControl w:val="0"/>
        <w:numPr>
          <w:ilvl w:val="0"/>
          <w:numId w:val="49"/>
        </w:numPr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opłaty na rzecz ochrony środowiska.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403 „Podatki i opłaty”</w:t>
      </w:r>
    </w:p>
    <w:tbl>
      <w:tblPr>
        <w:tblStyle w:val="aff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Treść operacji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Podatek od nieruchomości, podatek od czynności cywilnoprawnych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 „Rozrachunki publicznoprawne z budżetami”</w:t>
            </w:r>
          </w:p>
        </w:tc>
      </w:tr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Opłaty sądowe, skarbowe i notarialne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07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Opłaty na PFRON, opłaty na rzecz ochrony środowiska</w:t>
            </w:r>
          </w:p>
        </w:tc>
        <w:tc>
          <w:tcPr>
            <w:tcW w:w="411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 „Rozrachunki publicznoprawne”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403 „Podatki i opłaty”</w:t>
      </w:r>
    </w:p>
    <w:tbl>
      <w:tblPr>
        <w:tblStyle w:val="aff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6A4E91">
        <w:tc>
          <w:tcPr>
            <w:tcW w:w="4928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25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492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Korekta zmniejszająca poniesione koszty (równolegle zapis ujemny po obu stronach konta)</w:t>
            </w:r>
          </w:p>
        </w:tc>
        <w:tc>
          <w:tcPr>
            <w:tcW w:w="425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 „Rozrachunki publicznoprawne z budżetami” lub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„Pozostałe rozrachunki” lub 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4928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kosztów na koniec roku na wynik finansowy</w:t>
            </w:r>
          </w:p>
        </w:tc>
        <w:tc>
          <w:tcPr>
            <w:tcW w:w="425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404 „Wynagrodzenia”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404 „Wynagrodzenia” służy do ewidencji kosztów działalności podstawowej z tytułu wynagrodzeń pracownikom oraz innym osobom fizycznym zatrudniony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na podstawie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umowy-zlecenia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umowy o dzieło.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tego konta ujmuje się kwotę należnego pracownikom i innym osobom fizycznym wynagrodzenia brutto (bez potrąceń z różnych tytułów dokonywanych na listach płac). Natomiast na stronie Ma konta 404 ks</w:t>
      </w:r>
      <w:r>
        <w:rPr>
          <w:rFonts w:ascii="Times New Roman" w:eastAsia="Times New Roman" w:hAnsi="Times New Roman" w:cs="Times New Roman"/>
          <w:sz w:val="24"/>
          <w:szCs w:val="24"/>
        </w:rPr>
        <w:t>ięguje się korekty uprzednio zaewidencjonowanych kosztów działalności podstawowej z tytułu wynagrodzeń, a na dzień bilansowy przenosi się je na konto 860 „Wynik finansowy”.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404 „Wynagrodzenia”</w:t>
      </w:r>
    </w:p>
    <w:tbl>
      <w:tblPr>
        <w:tblStyle w:val="affb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232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23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Wynagrodzenia osobowe naliczone na podstawie listy płac</w:t>
            </w:r>
          </w:p>
        </w:tc>
        <w:tc>
          <w:tcPr>
            <w:tcW w:w="3232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„Rozrachunki z tytułu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wynagrodzeń”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Wynagrodzenia naliczone na podstawie rachunków dotyczących umów zleceń czy umów o dzieło</w:t>
            </w:r>
          </w:p>
        </w:tc>
        <w:tc>
          <w:tcPr>
            <w:tcW w:w="3232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„Rozrachunki z tytułu wynagrodzeń”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Naliczenie pozostałych wynagrod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zeń</w:t>
            </w:r>
          </w:p>
        </w:tc>
        <w:tc>
          <w:tcPr>
            <w:tcW w:w="3232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„Rozrachunki z tytułu wynagrodzeń”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404 „Wynagrodzenia”</w:t>
      </w:r>
    </w:p>
    <w:tbl>
      <w:tblPr>
        <w:tblStyle w:val="affc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232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23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Korekta uprzednio zaewidencjonowanych wynagrodzeń (równolegle zapis ujemny po obu stronach konta)</w:t>
            </w:r>
          </w:p>
        </w:tc>
        <w:tc>
          <w:tcPr>
            <w:tcW w:w="323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„Rozrachunki z tytułu wynagrodzeń”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kosztów na koniec roku na wynik finansowy</w:t>
            </w:r>
          </w:p>
        </w:tc>
        <w:tc>
          <w:tcPr>
            <w:tcW w:w="323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405 „Ubezpieczenia społeczne i inne świadczenia”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405 „Ubezpieczenia i inne świadczenia” służy do ewidencji kosztów działaln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ości podstawowej z tytułu różnego rodzaju świadczeń na rzecz pracowników i osób fizycznych zatrudnionych na podstawie umów-zleceń, umów o dzieło i innych umów, które nie są zaliczane do wynagrodzeń.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tego konta ujmuje się poniesione koszty z t</w:t>
      </w:r>
      <w:r>
        <w:rPr>
          <w:rFonts w:ascii="Times New Roman" w:eastAsia="Times New Roman" w:hAnsi="Times New Roman" w:cs="Times New Roman"/>
          <w:sz w:val="24"/>
          <w:szCs w:val="24"/>
        </w:rPr>
        <w:t>ytułu ubezpieczeń społecznych i świadczeń, a na jego stronie Ma – ewentualne zmniejszenie tych kosztów. Na dzień bilansowy sumę kosztów przenosi się na konto 860 „Wynik finansowy”.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405 „Ubezpieczenia społeczne i inne świadczenia”</w:t>
      </w:r>
    </w:p>
    <w:tbl>
      <w:tblPr>
        <w:tblStyle w:val="affd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394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Naliczenie składek na ubezpieczenia społeczne, Fundusz Pracy</w:t>
            </w:r>
          </w:p>
        </w:tc>
        <w:tc>
          <w:tcPr>
            <w:tcW w:w="439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 „Rozrachunki publicznoprawne z ZUS”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Odpis podstawowy i dodatkowy dokonywany na podstawie ustawy o ZFŚS</w:t>
            </w:r>
          </w:p>
        </w:tc>
        <w:tc>
          <w:tcPr>
            <w:tcW w:w="439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„Zakładowy fundusz świadczeń socjalnych”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 szkoleń, konferencji</w:t>
            </w:r>
          </w:p>
        </w:tc>
        <w:tc>
          <w:tcPr>
            <w:tcW w:w="439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 „Rozrachunki z odbiorcami i dostawcami” 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Ekwiwalenty dla pracowników (np. za pranie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odzieży)</w:t>
            </w:r>
          </w:p>
        </w:tc>
        <w:tc>
          <w:tcPr>
            <w:tcW w:w="439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234 „Pozostałe rozrachunki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pracownikami”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Świadczenia urlopowe, gdy instytucja kultury nie tworzy ZFŚS</w:t>
            </w:r>
          </w:p>
        </w:tc>
        <w:tc>
          <w:tcPr>
            <w:tcW w:w="439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świadczenia na rzecz pracowników</w:t>
            </w:r>
          </w:p>
        </w:tc>
        <w:tc>
          <w:tcPr>
            <w:tcW w:w="439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405 „Ubezpieczenia społeczne i inne świadczenia”</w:t>
      </w:r>
    </w:p>
    <w:tbl>
      <w:tblPr>
        <w:tblStyle w:val="aff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4961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Korekta uprzednio zaewidencjonowanych kosztów (równolegle zapis ujemny po obu stronach konta)</w:t>
            </w:r>
          </w:p>
        </w:tc>
        <w:tc>
          <w:tcPr>
            <w:tcW w:w="496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 „Rozrachunki publicznoprawne z ZUS”,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„Zakładowy fundusz świadczeń socjalnych”</w:t>
            </w:r>
          </w:p>
        </w:tc>
      </w:tr>
      <w:tr w:rsidR="006A4E91">
        <w:tc>
          <w:tcPr>
            <w:tcW w:w="4786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kosztów na koniec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na wynik finansowy</w:t>
            </w:r>
          </w:p>
        </w:tc>
        <w:tc>
          <w:tcPr>
            <w:tcW w:w="496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409 „Pozostałe koszty rodzajowe”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koncie 409 „Pozostałe koszty rodzajowe” ujmuje się w szczególności koszty krajowych i zagranicznych podróży służbowych, koszty ubezpieczeń majątkowych i osobowych,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oszty reprezentacji i reklamy oraz inne koszty niezaliczane do kosztów działalności finansowej i pozostałych kosztów operacyjnych.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tego konta ujmuje się poniesione koszty, natomiast na stronie Ma ich zmniejszenie oraz na dzień bilansowy przen</w:t>
      </w:r>
      <w:r>
        <w:rPr>
          <w:rFonts w:ascii="Times New Roman" w:eastAsia="Times New Roman" w:hAnsi="Times New Roman" w:cs="Times New Roman"/>
          <w:sz w:val="24"/>
          <w:szCs w:val="24"/>
        </w:rPr>
        <w:t>iesienie poniesionych kosztów na konto 860 „Wynik finansowy”.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409 „Pozostałe koszty rodzajowe”</w:t>
      </w:r>
    </w:p>
    <w:tbl>
      <w:tblPr>
        <w:tblStyle w:val="afff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940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 podróży służbowych, ryczałt za używanie samochodów prywatnych do celów służbowych</w:t>
            </w:r>
          </w:p>
        </w:tc>
        <w:tc>
          <w:tcPr>
            <w:tcW w:w="3940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„Rozrachunki z pracownikami”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Składki z tytułu ubezpieczeń majątkowych i osobowych</w:t>
            </w:r>
          </w:p>
        </w:tc>
        <w:tc>
          <w:tcPr>
            <w:tcW w:w="3940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409 „Pozostałe koszty rodzajowe”</w:t>
      </w:r>
    </w:p>
    <w:tbl>
      <w:tblPr>
        <w:tblStyle w:val="a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940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Korekta uprzednio zaewidencjonowanych kosztów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(równolegle zapis ujemny po obu stronach konta)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„Rozrachunki z pracownikami”,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kosztów na koniec roku na wynik finansowy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740 „Dotacje budżetowe”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koncie 740-1 ewidencjonuje się dotację podmiotową.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tego konta księguje się korekty zmniejszające otrzymaną dotację oraz przeniesienie na koniec roku obrotowego salda na wynik finansowy. Natomiast po stronie Ma ewidencjonuje się otrzymaną d</w:t>
      </w:r>
      <w:r>
        <w:rPr>
          <w:rFonts w:ascii="Times New Roman" w:eastAsia="Times New Roman" w:hAnsi="Times New Roman" w:cs="Times New Roman"/>
          <w:sz w:val="24"/>
          <w:szCs w:val="24"/>
        </w:rPr>
        <w:t>otację.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Dotację podmiotową instytucja kultury ewidencjonuje na koncie 740 „Dotacja podmiotowa” w momencie jej wpływu na rachunek bankowy. Dotacja podmiotowa ma charakter roczny, a zatem może być wydatkowana do końca danego roku kalendarzowego. Przez wykorz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ystanie dotacji należy rozumieć wydatkowanie, a nie zobowiązanie, które jest tytułem do dokonania wydatku. Dlatego też zaksięgowanie zobowiązania nie jest wykorzystaniem dotacji (art. 168 ust. 4 Ustawy z 27 sierpnia 2009 r. o finansach publicznych).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Oprócz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dotacji podmiotowej instytucja kultury może otrzymywać na działalność bieżącą dotacje celowe, które ewidencjonuje się na koncie 740-1 „Dotacje celowe”.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740 „Dotacje budżetowe”</w:t>
      </w:r>
    </w:p>
    <w:tbl>
      <w:tblPr>
        <w:tblStyle w:val="a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940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kwoty dotacji do zwrotu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 „Rozrachunki z budżetami”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salda na koniec roku na wynik finansowy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740 „Dotacje budżetowe”</w:t>
      </w:r>
    </w:p>
    <w:tbl>
      <w:tblPr>
        <w:tblStyle w:val="a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940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Wpływ dotacji budżetowych finansujących działalność bieżącą na rachunek bankowy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Konto 750 „Przychody finansowe”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750 „Przychody finansowe” służy do ewidencji przychodów zrealizowanych i należnych z operacji finansowych oraz p</w:t>
      </w:r>
      <w:r>
        <w:rPr>
          <w:rFonts w:ascii="Times New Roman" w:eastAsia="Times New Roman" w:hAnsi="Times New Roman" w:cs="Times New Roman"/>
          <w:sz w:val="24"/>
          <w:szCs w:val="24"/>
        </w:rPr>
        <w:t>rzeksięgowania tych przychodów na ostatni dzień roku obrotowego na konto 860 „Wynik finansowy”.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750 „Przychody finansowe”</w:t>
      </w:r>
    </w:p>
    <w:tbl>
      <w:tblPr>
        <w:tblStyle w:val="a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940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Korekty zmniejszające przychody finansowe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Przeniesienie na koniec roku salda na wynik finansowy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750 „Przychody finansowe”</w:t>
      </w:r>
    </w:p>
    <w:tbl>
      <w:tblPr>
        <w:tblStyle w:val="a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940"/>
      </w:tblGrid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 operacji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od środków zgromadzonych na rachunkach bankowych, z wyjątkiem ZFŚS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1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od lokat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1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Otrzymane odsetki za zwłokę, jeśli wcześniej nie były naliczone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1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Naliczone odsetki za zwłokę od należności zapłaconych z opóźnieniem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„Rozliczenia z odbiorcami i dostawcami”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Zasądzone przez sąd odsetki karne 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Odpisanie nieściągalnych, umorzonych lub przedawnionych zobowiązań z tytułu odsetek za zwłokę na rzecz dostawców</w:t>
            </w:r>
          </w:p>
        </w:tc>
        <w:tc>
          <w:tcPr>
            <w:tcW w:w="394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„Rozliczenia z odbiorcami i dost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awcami”</w:t>
            </w:r>
          </w:p>
        </w:tc>
      </w:tr>
      <w:tr w:rsidR="006A4E91">
        <w:tc>
          <w:tcPr>
            <w:tcW w:w="580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Dodatnie różnice kursowe:</w:t>
            </w:r>
          </w:p>
          <w:p w:rsidR="006A4E91" w:rsidRDefault="00067D4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rozrachunków naliczone lub zrealizowane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4E91" w:rsidRDefault="00067D48">
            <w:pPr>
              <w:numPr>
                <w:ilvl w:val="0"/>
                <w:numId w:val="3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rachunkach</w:t>
            </w:r>
          </w:p>
        </w:tc>
        <w:tc>
          <w:tcPr>
            <w:tcW w:w="3940" w:type="dxa"/>
          </w:tcPr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„Rozliczenia z odbiorcami i dostawcami”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 „Rachunek bankowy”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751 „Koszty finansowe”</w:t>
      </w:r>
    </w:p>
    <w:p w:rsidR="006A4E91" w:rsidRDefault="00067D48">
      <w:pPr>
        <w:widowControl w:val="0"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koncie 751 ewidencjonuje się koszty finansowe, do których zalicza się w szczególności odsetki i prowizje od kredytów oraz ujemne różnice kursowe.</w:t>
      </w:r>
    </w:p>
    <w:p w:rsidR="006A4E91" w:rsidRDefault="00067D48">
      <w:pPr>
        <w:widowControl w:val="0"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ciągu roku konto to wykazuje saldo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które oznacza sumę poniesionych kosztów finansowych, i podlega prz</w:t>
      </w:r>
      <w:r>
        <w:rPr>
          <w:rFonts w:ascii="Times New Roman" w:eastAsia="Times New Roman" w:hAnsi="Times New Roman" w:cs="Times New Roman"/>
          <w:sz w:val="24"/>
          <w:szCs w:val="24"/>
        </w:rPr>
        <w:t>eniesieniu na konto 860 „Wynik finansowy”.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751 „Koszty finansowe”</w:t>
      </w:r>
    </w:p>
    <w:tbl>
      <w:tblPr>
        <w:tblStyle w:val="afff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4197"/>
      </w:tblGrid>
      <w:tr w:rsidR="006A4E91">
        <w:tc>
          <w:tcPr>
            <w:tcW w:w="5550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9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5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Ujemne różnice kursowe z wyceny rozrachunków na dzień bilansowy</w:t>
            </w:r>
          </w:p>
        </w:tc>
        <w:tc>
          <w:tcPr>
            <w:tcW w:w="4197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55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Naliczone przez dostawców odsetki za zwłokę </w:t>
            </w:r>
          </w:p>
        </w:tc>
        <w:tc>
          <w:tcPr>
            <w:tcW w:w="4197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55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Zapłata na rzecz dostawców odsetek z tytułu nieterminowego regulowania zobowiązań, jeżeli wcześniej instytucja kultury ich nie naliczyła</w:t>
            </w:r>
          </w:p>
        </w:tc>
        <w:tc>
          <w:tcPr>
            <w:tcW w:w="4197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  <w:tr w:rsidR="006A4E91">
        <w:tc>
          <w:tcPr>
            <w:tcW w:w="555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Odsetki i prowizje od kredytów (poza obciążającymi konta zespołu 0)</w:t>
            </w:r>
          </w:p>
        </w:tc>
        <w:tc>
          <w:tcPr>
            <w:tcW w:w="4197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 zespołu 1 i 2</w:t>
            </w:r>
          </w:p>
        </w:tc>
      </w:tr>
      <w:tr w:rsidR="006A4E91">
        <w:tc>
          <w:tcPr>
            <w:tcW w:w="555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Ujemne różnice kursowe, z wyłączeniem środków trwałych w budowie, za okres realizacji umowy</w:t>
            </w:r>
          </w:p>
        </w:tc>
        <w:tc>
          <w:tcPr>
            <w:tcW w:w="4197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550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Naliczenie odsetek od nieuregulowanych w terminie wymagalnych zobowiązań publicznoprawnych</w:t>
            </w:r>
          </w:p>
        </w:tc>
        <w:tc>
          <w:tcPr>
            <w:tcW w:w="4197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 „Rozrachunki publicznoprawne  budżetami”,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 „Rozrachunki publicznoprawne z ZUS”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751„Koszty finansowe”</w:t>
      </w:r>
    </w:p>
    <w:tbl>
      <w:tblPr>
        <w:tblStyle w:val="a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185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8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Zmniejszenie naliczonych odsetek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 zespołu 2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na dzień bilansowy kosztów finansowych na wynik finansowy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760 „Pozostałe przychody operacyjne”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760 „Pozostałe przychody operacyjne” służy do ewidencji pozostałych przychodów operacyjnych, niezwiązanych bezpośrednio z działalnością instytucji kultury.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760 „Pozostałe przychody operacyjne”</w:t>
      </w:r>
    </w:p>
    <w:tbl>
      <w:tblPr>
        <w:tblStyle w:val="a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185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8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Korekty zmniejszające pozostałe przychody operacyjne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2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na dzień bilansowy pozostałych kosztów na wynik finansowy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760 „Pozostałe przychody operacyjne”</w:t>
      </w: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6A4E91">
        <w:tc>
          <w:tcPr>
            <w:tcW w:w="549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25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49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Przychody ze sprzedaży aktywów trwałych</w:t>
            </w:r>
          </w:p>
        </w:tc>
        <w:tc>
          <w:tcPr>
            <w:tcW w:w="4252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49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Nadwyżki inwentaryzacyjne</w:t>
            </w:r>
          </w:p>
        </w:tc>
        <w:tc>
          <w:tcPr>
            <w:tcW w:w="4252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 „Rozliczenie różnic inwentaryzacyjnych”</w:t>
            </w:r>
          </w:p>
        </w:tc>
      </w:tr>
      <w:tr w:rsidR="006A4E91">
        <w:tc>
          <w:tcPr>
            <w:tcW w:w="549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Odpisanie nieściągalnych, umorzonych lub przedawnionych zobowiązań:</w:t>
            </w:r>
          </w:p>
          <w:p w:rsidR="006A4E91" w:rsidRDefault="00067D48">
            <w:pPr>
              <w:numPr>
                <w:ilvl w:val="0"/>
                <w:numId w:val="51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tytułu należności od dostawców,</w:t>
            </w:r>
          </w:p>
          <w:p w:rsidR="006A4E91" w:rsidRDefault="006A4E9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numPr>
                <w:ilvl w:val="0"/>
                <w:numId w:val="51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dotyczących pracowników,</w:t>
            </w:r>
          </w:p>
          <w:p w:rsidR="006A4E91" w:rsidRDefault="00067D48">
            <w:pPr>
              <w:numPr>
                <w:ilvl w:val="0"/>
                <w:numId w:val="51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innych roszczeń</w:t>
            </w:r>
          </w:p>
        </w:tc>
        <w:tc>
          <w:tcPr>
            <w:tcW w:w="4252" w:type="dxa"/>
            <w:vAlign w:val="center"/>
          </w:tcPr>
          <w:p w:rsidR="006A4E91" w:rsidRDefault="006A4E9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pracownikami”,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761 „Pozostałe koszty operacyjne”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761 „Pozostałe koszty operacyjne” wykorzystuje się do ewidencji kosztów pośrednio związanych z działalnością instytucji.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konta 761 ewidencjonuje się pozostałe koszty operacyjne, a na stronie Ma ich zmniejszenie oraz przeniesienie w końc</w:t>
      </w:r>
      <w:r>
        <w:rPr>
          <w:rFonts w:ascii="Times New Roman" w:eastAsia="Times New Roman" w:hAnsi="Times New Roman" w:cs="Times New Roman"/>
          <w:sz w:val="24"/>
          <w:szCs w:val="24"/>
        </w:rPr>
        <w:t>u roku obrotowego salda tego konta na konto 860 „Wynik finansowy”.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761 „Pozostałe koszty operacyjne”</w:t>
      </w:r>
    </w:p>
    <w:tbl>
      <w:tblPr>
        <w:tblStyle w:val="afff9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3941"/>
      </w:tblGrid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3941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Sprzedaż środków trwałych (wartość netto)</w:t>
            </w:r>
          </w:p>
        </w:tc>
        <w:tc>
          <w:tcPr>
            <w:tcW w:w="3941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 „Środki trwałe”</w:t>
            </w:r>
          </w:p>
        </w:tc>
      </w:tr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 związane ze sprzedażą majątku trwałego</w:t>
            </w:r>
          </w:p>
        </w:tc>
        <w:tc>
          <w:tcPr>
            <w:tcW w:w="3941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Likwidacja środków trwałych i wartości niematerialnych i prawnych (wartość netto)</w:t>
            </w:r>
          </w:p>
        </w:tc>
        <w:tc>
          <w:tcPr>
            <w:tcW w:w="3941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„Środki trwałe”, 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„Wartości niematerialne i prawne”</w:t>
            </w:r>
          </w:p>
        </w:tc>
      </w:tr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związane z likwidacją </w:t>
            </w:r>
          </w:p>
        </w:tc>
        <w:tc>
          <w:tcPr>
            <w:tcW w:w="3941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Zobowiązania z tytułu odszkodowań, kar umownych</w:t>
            </w:r>
          </w:p>
        </w:tc>
        <w:tc>
          <w:tcPr>
            <w:tcW w:w="3941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Zobowiązania z tytułu kosztów postępowania sądowego</w:t>
            </w:r>
          </w:p>
        </w:tc>
        <w:tc>
          <w:tcPr>
            <w:tcW w:w="3941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66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Odpisane, przedawnione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nieściągalne należności, dla których wcześniej nie utworzono odpisu aktualizującego – należność główna wraz z odsetkami i kosztami ubocznymi</w:t>
            </w:r>
          </w:p>
        </w:tc>
        <w:tc>
          <w:tcPr>
            <w:tcW w:w="3941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2</w:t>
            </w:r>
          </w:p>
        </w:tc>
      </w:tr>
      <w:tr w:rsidR="006A4E9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Koszty usług obcych poniesione w związku z likwidacją szkody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lub 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„Pozostałe rozrachunki”</w:t>
            </w:r>
          </w:p>
        </w:tc>
      </w:tr>
      <w:tr w:rsidR="006A4E9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Wyksięgowanie w związku z powstałą szkodą środków trwałych lub wartości niematerialnych i prawnych (wartość nieumorzona)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„Środki trwałe” lub 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„Wartości niematerialne i prawne”</w:t>
            </w:r>
          </w:p>
        </w:tc>
      </w:tr>
      <w:tr w:rsidR="006A4E9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Wyksięgowanie gotówki w kasie w związku z powstałą szkodą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„Kasa” </w:t>
            </w:r>
          </w:p>
        </w:tc>
      </w:tr>
    </w:tbl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761 „Pozostałe koszty operacyjne”</w:t>
      </w:r>
    </w:p>
    <w:tbl>
      <w:tblPr>
        <w:tblStyle w:val="afff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044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044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Korekty pozostałych kosztów operacyjnych</w:t>
            </w:r>
          </w:p>
        </w:tc>
        <w:tc>
          <w:tcPr>
            <w:tcW w:w="404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 zespołów: 1, 2,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Przeniesienie w końcu roku obrotowego sumy pozostałych kosztów operacyjnych</w:t>
            </w:r>
          </w:p>
        </w:tc>
        <w:tc>
          <w:tcPr>
            <w:tcW w:w="404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 „Wynik finansowy”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800 „Fundusz instytucji kultury”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800 „Fundusz instytucji kultury” służy do ewidencji stanu mienia wydzielonego dla instytucji w momencie jej ut</w:t>
      </w:r>
      <w:r>
        <w:rPr>
          <w:rFonts w:ascii="Times New Roman" w:eastAsia="Times New Roman" w:hAnsi="Times New Roman" w:cs="Times New Roman"/>
          <w:sz w:val="24"/>
          <w:szCs w:val="24"/>
        </w:rPr>
        <w:t>worzenia i ulega zwiększeniu o wartość niepodlegających amortyzacji aktywów trwałych sfinansowanych z dotacji lub otrzymanych nieodpłatnie oraz zmniejszeniu o wartość niepokrytej straty netto, gdy strata netto jest wyższa niż fundusz rezerwowy zgodnie z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29 ust. 2 i 4 ustawy o działalności kulturalnej. 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800 „Fundusz instytucji kultury”</w:t>
      </w:r>
    </w:p>
    <w:tbl>
      <w:tblPr>
        <w:tblStyle w:val="afff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3647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3647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tabs>
                <w:tab w:val="left" w:pos="432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Pokrycie straty netto, gdy jest ona wyższa niż fundusz rezerwowy</w:t>
            </w:r>
          </w:p>
        </w:tc>
        <w:tc>
          <w:tcPr>
            <w:tcW w:w="3647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 „Fundusz rezerwowy”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tabs>
                <w:tab w:val="left" w:pos="432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Nieodpłatne przekazanie majątku trwałego na podstawie decyzji organizatora innej instytucji kultury w wyniku podziału lub połączenia</w:t>
            </w:r>
          </w:p>
        </w:tc>
        <w:tc>
          <w:tcPr>
            <w:tcW w:w="3647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0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800 „Fundusz instytucji kultury”</w:t>
      </w:r>
    </w:p>
    <w:tbl>
      <w:tblPr>
        <w:tblStyle w:val="afff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044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044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Przyjęcie od organizatora mienia wydzielonego w momencie utworzenia instytucji kultury</w:t>
            </w:r>
          </w:p>
        </w:tc>
        <w:tc>
          <w:tcPr>
            <w:tcW w:w="4044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zespołu 0 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Wpływ dotacji celowej na zakup środków trwałych niepodlegających amortyzacji</w:t>
            </w:r>
          </w:p>
        </w:tc>
        <w:tc>
          <w:tcPr>
            <w:tcW w:w="4044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„Rachunek bankowy”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803 „Fundusz rezerwowy”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Fundusz rezerwowy t</w:t>
      </w:r>
      <w:r>
        <w:rPr>
          <w:rFonts w:ascii="Times New Roman" w:eastAsia="Times New Roman" w:hAnsi="Times New Roman" w:cs="Times New Roman"/>
          <w:sz w:val="24"/>
          <w:szCs w:val="24"/>
        </w:rPr>
        <w:t>worzy się i wykorzystuje zgodnie z art. 29 ust. 3 i 4 ustawy o działalności kulturalnej.</w:t>
      </w:r>
    </w:p>
    <w:p w:rsidR="006A4E91" w:rsidRDefault="006A4E9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803 „Fundusz rezerwowy”</w:t>
      </w:r>
    </w:p>
    <w:tbl>
      <w:tblPr>
        <w:tblStyle w:val="afffd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044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044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Pokrycie straty</w:t>
            </w:r>
          </w:p>
        </w:tc>
        <w:tc>
          <w:tcPr>
            <w:tcW w:w="4044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„Fundusz instytucji kultury”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803 „Fundusz rezerwowy”</w:t>
      </w:r>
    </w:p>
    <w:tbl>
      <w:tblPr>
        <w:tblStyle w:val="afff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6A4E91">
        <w:tc>
          <w:tcPr>
            <w:tcW w:w="549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11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495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Zysk bilansowy</w:t>
            </w:r>
          </w:p>
        </w:tc>
        <w:tc>
          <w:tcPr>
            <w:tcW w:w="4111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„Fundusz instytucji kultury”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850 „Zakładowy Fundusz Świadczeń Socjalnych”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koncie 850 „Zakładowy Fundusz Świadczeń Socjalnych” ewidencjonuje się stan oraz zwiększenia i zmniejszenia tego funduszu, który tworzy się z odpisów dokonywanych w ciężar kosztów działalności operacyjnej.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850 „Zakładowy Fundusz 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wiadczeń Socjalnych”</w:t>
      </w:r>
    </w:p>
    <w:tbl>
      <w:tblPr>
        <w:tblStyle w:val="affff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185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8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Przyznanie dofinansowania pracownikom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Wydatki na zakup paczek, upominków itp.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„Rozrachunki z odbiorcami i dostawcami”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tabs>
                <w:tab w:val="left" w:pos="432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Wypłata zapomogi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„Kasa” lub</w:t>
            </w:r>
          </w:p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„Rachunek bankowy ZFŚS”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Zapisy strony Ma konta 850 „Zakładowy Fundusz Świadczeń Socjalnych”</w:t>
      </w:r>
    </w:p>
    <w:tbl>
      <w:tblPr>
        <w:tblStyle w:val="a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185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8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Odpis na ZFŚS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„Ubezpieczenia społeczne i inne świadczenia”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Naliczenie odsetek przez bank od środków ZFŚS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„Rachunek bankowy ZFŚS”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tabs>
                <w:tab w:val="left" w:pos="432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Naliczenie oprocentowania od pożyczek z ZFŚS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„Pozostałe rozrachunki z pracownikami”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 860 „Wynik finansowy”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Konto 860 „Wynik finansowy” służy do ustalenia w końcu roku wyniku finansowego netto (zysku lub straty). </w:t>
      </w:r>
    </w:p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równawczy rachunek zysków i strat</w:t>
      </w: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Zapisy strony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konta 860 „Wynik finansowy”</w:t>
      </w:r>
    </w:p>
    <w:tbl>
      <w:tblPr>
        <w:tblStyle w:val="a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185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8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Przeksięgowanie kosztów według rodzajów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„Amortyzacja”,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401 „Zużycie materiałów i energii”,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402 „Usługi obce”,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403 „Podatki i opłaty”,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 „Wynagrodzenia”,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405 „Ubezpieczenia społeczne i inne świadczenia”,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409 „Pozostałe koszty rodzajowe”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Przeksięgowanie pozostałych kosztów operacyjnych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761 „Pozostałe koszty operacyjne” 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Przeksięgowanie kosztów finansowych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751 „Koszty finansowe” 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sy strony Ma konta 860 „Wynik finansowy”</w:t>
      </w:r>
    </w:p>
    <w:tbl>
      <w:tblPr>
        <w:tblStyle w:val="a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185"/>
      </w:tblGrid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Treść operacji </w:t>
            </w:r>
          </w:p>
        </w:tc>
        <w:tc>
          <w:tcPr>
            <w:tcW w:w="4185" w:type="dxa"/>
          </w:tcPr>
          <w:p w:rsidR="006A4E91" w:rsidRDefault="00067D48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Konto przeciwstawne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Przeksięgowanie pozostałych przychodów operacyjnych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 „Pozostałe przychody operacyjne”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Przeksięgowanie przychodów finansowych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 „Przychody finansowe”</w:t>
            </w:r>
          </w:p>
        </w:tc>
      </w:tr>
      <w:tr w:rsidR="006A4E91">
        <w:tc>
          <w:tcPr>
            <w:tcW w:w="5562" w:type="dxa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Przeksięgowanie dotacji</w:t>
            </w:r>
          </w:p>
        </w:tc>
        <w:tc>
          <w:tcPr>
            <w:tcW w:w="4185" w:type="dxa"/>
            <w:vAlign w:val="center"/>
          </w:tcPr>
          <w:p w:rsidR="006A4E91" w:rsidRDefault="00067D48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 “Dotacje budżetowe”</w:t>
            </w:r>
          </w:p>
        </w:tc>
      </w:tr>
    </w:tbl>
    <w:p w:rsidR="006A4E91" w:rsidRDefault="006A4E91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tabs>
          <w:tab w:val="left" w:pos="43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Przyjęty w planie kont Gminnej Biblioteki Publicznej w Orchowie wykaz kont syntetycznych i analitycznych może być uzupełniony o dodatkowe konta syntetyczne i analityczne oraz pozabilansowe stosownie do potrzeb rozliczeniowych i statystycznych.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6A4E91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ind w:left="360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nr 3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do Zarządzenia nr 1/2020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p.o. Dyrektora Gminnej Biblioteki Publicznej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w Orchowie z dnia 09.10.2020 r.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w sprawie zasad (polityki) rachunkowości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INSTRUKCJA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sporządzania, obiegu i kontroli dowodów księgowych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1. Ogólna</w:t>
      </w:r>
    </w:p>
    <w:p w:rsidR="006A4E91" w:rsidRDefault="006A4E91">
      <w:pPr>
        <w:jc w:val="center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Instrukcja ustala jednolite zasady sporządzania, obiegu i kontroli dowodów księgowych w Gminnej Bibliotece Publicznej w  Orchowie.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Instrukcja została opracowana na podstawie ustawy z dnia 29 Września 1994 roku o rachunkowości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 U. z 2019 r. poz. 351) i Ustawy z dnia 27 sierpnia 2009 r. o finansach publicznych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 U. z 2019 r. poz. 869).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Sprawy nie objęte niniejszą instru</w:t>
      </w:r>
      <w:r>
        <w:rPr>
          <w:rFonts w:ascii="Times New Roman" w:eastAsia="Times New Roman" w:hAnsi="Times New Roman" w:cs="Times New Roman"/>
        </w:rPr>
        <w:t>kcją zostały uregulowane odrębnie</w:t>
      </w:r>
    </w:p>
    <w:p w:rsidR="006A4E91" w:rsidRDefault="00067D4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zakładowym planie kont;</w:t>
      </w:r>
    </w:p>
    <w:p w:rsidR="006A4E91" w:rsidRDefault="00067D4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procedurach kontroli zarządczej.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2. Dowody księgowe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Pojęciem dowodu księgowego określa się każdy dokumentu lub zbiór dokumentów, świadczący o </w:t>
      </w:r>
      <w:proofErr w:type="spellStart"/>
      <w:r>
        <w:rPr>
          <w:rFonts w:ascii="Times New Roman" w:eastAsia="Times New Roman" w:hAnsi="Times New Roman" w:cs="Times New Roman"/>
        </w:rPr>
        <w:t>zaszłych</w:t>
      </w:r>
      <w:proofErr w:type="spellEnd"/>
      <w:r>
        <w:rPr>
          <w:rFonts w:ascii="Times New Roman" w:eastAsia="Times New Roman" w:hAnsi="Times New Roman" w:cs="Times New Roman"/>
        </w:rPr>
        <w:t xml:space="preserve"> lub przyszłych czynnościach (przedsięwzięciach)  albo stwierdzający pewien stan rzeczy. W odróżnieniu od ogólnego dokumentu, dowodem księgowym nazywamy tę cz</w:t>
      </w:r>
      <w:r>
        <w:rPr>
          <w:rFonts w:ascii="Times New Roman" w:eastAsia="Times New Roman" w:hAnsi="Times New Roman" w:cs="Times New Roman"/>
        </w:rPr>
        <w:t>ęść odpowiednio opracowanych dokumentów, które stwierdzają dokonanie lub rozpoczęcie operacji gospodarczej i podlegają ewidencji księgowej. Dowody te są podstawowym uzasadnieniem zapisów księgowych, potwierdzając dokonanie odpowiednich czynności w drodze d</w:t>
      </w:r>
      <w:r>
        <w:rPr>
          <w:rFonts w:ascii="Times New Roman" w:eastAsia="Times New Roman" w:hAnsi="Times New Roman" w:cs="Times New Roman"/>
        </w:rPr>
        <w:t>o zdarzenia gospodarczego jak i same zdarzenie gospodarcze.</w:t>
      </w:r>
    </w:p>
    <w:p w:rsidR="006A4E91" w:rsidRDefault="00067D48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Poza spełnianiem podstawowej roli jaką jest uzasadnienie zapisów księgowych oraz odzwierciedlanie operacji gospodarczych - Prawidłowo, rzetelnie i starannie opracowane dowody księgowe mają za zada</w:t>
      </w:r>
      <w:r>
        <w:rPr>
          <w:rFonts w:ascii="Times New Roman" w:eastAsia="Times New Roman" w:hAnsi="Times New Roman" w:cs="Times New Roman"/>
        </w:rPr>
        <w:t>nie: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Stworzenie podstaw zarządzania, kontroli i badania działalności jednostki, szczególnie z punktu widzenia legalności i celowości dokonanych operacji gospodarczych;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stworzenie podstaw do dochodzenia praw i do udowodnienia do pełnienia obowiązków.</w:t>
      </w:r>
    </w:p>
    <w:p w:rsidR="006A4E91" w:rsidRDefault="00067D48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</w:rPr>
        <w:t>żdy zapis księgowy powinien być udokumentowany dokumentem papierowym.</w:t>
      </w:r>
    </w:p>
    <w:p w:rsidR="006A4E91" w:rsidRDefault="00067D48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ustawą o rachunkowości za prawidłowy uważa się dowód księgowy stwierdzający fakt dokonania  operacji gospodarczej zgodnie z jej rzeczywistym przebiegiem i zawierający co najmni</w:t>
      </w:r>
      <w:r>
        <w:rPr>
          <w:rFonts w:ascii="Times New Roman" w:eastAsia="Times New Roman" w:hAnsi="Times New Roman" w:cs="Times New Roman"/>
        </w:rPr>
        <w:t>ej: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Określenie rodzaju dowodu,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określenie stron (nazwy i adresy)  dokonujących operacji gospodarczej, której dowód dotyczy; w dowodach własnych wystawionych przez jednostkę dokonującą księgowania do obiegu wewnętrznego określenie wystawcy oraz nazwy i  adr</w:t>
      </w:r>
      <w:r>
        <w:rPr>
          <w:rFonts w:ascii="Times New Roman" w:eastAsia="Times New Roman" w:hAnsi="Times New Roman" w:cs="Times New Roman"/>
        </w:rPr>
        <w:t>esów stron może być zastąpione nazwami komórek organizacyjnych jednostki,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operacji oraz jej wartość, jeżeli to możliwe – określoną także w jednostkach naturalnych,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datę dokonania operacji gospodarczej, której dowód dotyczy, a gdy dowód został sporządz</w:t>
      </w:r>
      <w:r>
        <w:rPr>
          <w:rFonts w:ascii="Times New Roman" w:eastAsia="Times New Roman" w:hAnsi="Times New Roman" w:cs="Times New Roman"/>
        </w:rPr>
        <w:t>ony pod inną datą  – także datę sporządzenia dowodów,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wystawcy dowodu oraz osoby, której wydano lub od której przyjęto składniki majątkowe – podpisy mogą zostać zastąpione znakami zapewniającymi ustalenie tych osób z wyjątkiem przypadków, gdy: dokum</w:t>
      </w:r>
      <w:r>
        <w:rPr>
          <w:rFonts w:ascii="Times New Roman" w:eastAsia="Times New Roman" w:hAnsi="Times New Roman" w:cs="Times New Roman"/>
        </w:rPr>
        <w:t>entuje przekazania składnika majątku, prawa własności,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dane określone w odrębnych przepisach jako warunek prawidłowości określonego rodzaju dowodu,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stwierdzenie zakwalifikowania dowodu do ujęcia w księgach rachunkowych przez wskazanie miesiąca księgow</w:t>
      </w:r>
      <w:r>
        <w:rPr>
          <w:rFonts w:ascii="Times New Roman" w:eastAsia="Times New Roman" w:hAnsi="Times New Roman" w:cs="Times New Roman"/>
        </w:rPr>
        <w:t>ania oraz o ile nie wynika to z techniki dokonywania zapisów – sposobu ujęcia dowodu w księgach rachunkowych wraz z podpisem osoby odpowiedzialnej za te wskazania,</w:t>
      </w:r>
    </w:p>
    <w:p w:rsidR="006A4E91" w:rsidRDefault="00067D48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numer identyfikacyjny dowodu lub inne oznaczenie w sposób umożliwiający powiązanie dowodu z </w:t>
      </w:r>
      <w:r>
        <w:rPr>
          <w:rFonts w:ascii="Times New Roman" w:eastAsia="Times New Roman" w:hAnsi="Times New Roman" w:cs="Times New Roman"/>
        </w:rPr>
        <w:t>zapisami księgowymi dokonanymi na jego podstawie.</w:t>
      </w:r>
    </w:p>
    <w:p w:rsidR="006A4E91" w:rsidRDefault="00067D48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Jednostka dokonująca księgowania dowodu jest właściwa do wystawienia dowodów księgowych w celu:</w:t>
      </w:r>
    </w:p>
    <w:p w:rsidR="006A4E91" w:rsidRDefault="00067D4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udokumentowania wewnętrznych operacji, w których uczestniczą tylko komórki organizacyjne jednostki księgującej</w:t>
      </w:r>
      <w:r>
        <w:rPr>
          <w:rFonts w:ascii="Times New Roman" w:eastAsia="Times New Roman" w:hAnsi="Times New Roman" w:cs="Times New Roman"/>
        </w:rPr>
        <w:t xml:space="preserve"> dowód,</w:t>
      </w:r>
    </w:p>
    <w:p w:rsidR="006A4E91" w:rsidRDefault="00067D4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udokumentowania poniesionych kosztów nie wynikających ze świadczeń kontrahentów,  ustalenia powstałych strat lub osiągniętych zysków,  potwierdzenia ilości i wartości otrzymanych od kontrahentów składników majątku i usług lub innych świadczeń, jak </w:t>
      </w:r>
      <w:r>
        <w:rPr>
          <w:rFonts w:ascii="Times New Roman" w:eastAsia="Times New Roman" w:hAnsi="Times New Roman" w:cs="Times New Roman"/>
        </w:rPr>
        <w:t>też powierzenia składników majątku pracownikom jednostki lub innym osobom materialne za nie odpowiedzialnym,</w:t>
      </w:r>
    </w:p>
    <w:p w:rsidR="006A4E91" w:rsidRDefault="00067D4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udokumentowania wewnętrznych operacji gospodarczych, to jest operacji, w których uczestniczą komórki organizacyjne jednostki księgującej dowód i jej kontrahenci, jeżeli operacje polegają  na przekazaniu lub sprzedaży składników majątku, wykonywaniu robót i</w:t>
      </w:r>
      <w:r>
        <w:rPr>
          <w:rFonts w:ascii="Times New Roman" w:eastAsia="Times New Roman" w:hAnsi="Times New Roman" w:cs="Times New Roman"/>
        </w:rPr>
        <w:t xml:space="preserve"> świadczeniu usług, jak też należnych kontrahentowi świadczeń umownych lub określonych przepisami, które są przekazywane w oryginale kontrahentom.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Dowody wymienione w pkt. a) i b)  nazywa się </w:t>
      </w:r>
      <w:r>
        <w:rPr>
          <w:rFonts w:ascii="Times New Roman" w:eastAsia="Times New Roman" w:hAnsi="Times New Roman" w:cs="Times New Roman"/>
          <w:b/>
        </w:rPr>
        <w:t xml:space="preserve">dowodami własnymi wewnętrznymi, </w:t>
      </w:r>
      <w:r>
        <w:rPr>
          <w:rFonts w:ascii="Times New Roman" w:eastAsia="Times New Roman" w:hAnsi="Times New Roman" w:cs="Times New Roman"/>
        </w:rPr>
        <w:t xml:space="preserve"> a wymienione w pkt. c) -  </w:t>
      </w:r>
      <w:r>
        <w:rPr>
          <w:rFonts w:ascii="Times New Roman" w:eastAsia="Times New Roman" w:hAnsi="Times New Roman" w:cs="Times New Roman"/>
          <w:b/>
        </w:rPr>
        <w:t>dowod</w:t>
      </w:r>
      <w:r>
        <w:rPr>
          <w:rFonts w:ascii="Times New Roman" w:eastAsia="Times New Roman" w:hAnsi="Times New Roman" w:cs="Times New Roman"/>
          <w:b/>
        </w:rPr>
        <w:t>ami własnymi zewnętrznymi.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Jednostki dokonujące księgowania są właściwe do wystawienia dowodów własnych wewnętrznych dla udokumentowania operacji gospodarczych, dla których wymagane są dowody obce, jeżeli jest to niezbędne do zachowania  kompletności </w:t>
      </w:r>
      <w:r>
        <w:rPr>
          <w:rFonts w:ascii="Times New Roman" w:eastAsia="Times New Roman" w:hAnsi="Times New Roman" w:cs="Times New Roman"/>
        </w:rPr>
        <w:t>zapisów księgowych a dowód obcy nie wpłynął w terminie umożliwiającym sporządzanie miesięcznego zestawienia obrotów i sald oraz sprawozdania finansowego.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Podstawą zapisów mogą być również sporządzone przez jednostkę dowody księgowe:</w:t>
      </w:r>
    </w:p>
    <w:p w:rsidR="006A4E91" w:rsidRDefault="00067D4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Zbiorcze</w:t>
      </w:r>
      <w:r>
        <w:rPr>
          <w:rFonts w:ascii="Times New Roman" w:eastAsia="Times New Roman" w:hAnsi="Times New Roman" w:cs="Times New Roman"/>
        </w:rPr>
        <w:t xml:space="preserve"> – służące </w:t>
      </w:r>
      <w:r>
        <w:rPr>
          <w:rFonts w:ascii="Times New Roman" w:eastAsia="Times New Roman" w:hAnsi="Times New Roman" w:cs="Times New Roman"/>
        </w:rPr>
        <w:t>do dokonania łącznych zapisów zbiorów dowodów źródłowych, które muszą być w dowodzie zbiorczym pojedynczo wymienione,</w:t>
      </w:r>
    </w:p>
    <w:p w:rsidR="006A4E91" w:rsidRDefault="00067D4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Korygujące</w:t>
      </w:r>
      <w:r>
        <w:rPr>
          <w:rFonts w:ascii="Times New Roman" w:eastAsia="Times New Roman" w:hAnsi="Times New Roman" w:cs="Times New Roman"/>
        </w:rPr>
        <w:t xml:space="preserve"> poprzednie zapisy,</w:t>
      </w:r>
    </w:p>
    <w:p w:rsidR="006A4E91" w:rsidRDefault="00067D4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zastępcze</w:t>
      </w:r>
      <w:r>
        <w:rPr>
          <w:rFonts w:ascii="Times New Roman" w:eastAsia="Times New Roman" w:hAnsi="Times New Roman" w:cs="Times New Roman"/>
        </w:rPr>
        <w:t xml:space="preserve"> – wystawiony do czasu otrzymania  zewnętrznego  obcego dowodu źródłowego,</w:t>
      </w:r>
    </w:p>
    <w:p w:rsidR="006A4E91" w:rsidRDefault="00067D4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rozliczeniowe</w:t>
      </w:r>
      <w:r>
        <w:rPr>
          <w:rFonts w:ascii="Times New Roman" w:eastAsia="Times New Roman" w:hAnsi="Times New Roman" w:cs="Times New Roman"/>
        </w:rPr>
        <w:t xml:space="preserve"> – ujmujące</w:t>
      </w:r>
      <w:r>
        <w:rPr>
          <w:rFonts w:ascii="Times New Roman" w:eastAsia="Times New Roman" w:hAnsi="Times New Roman" w:cs="Times New Roman"/>
        </w:rPr>
        <w:t xml:space="preserve"> już dokonane zapisy według nowych kryteriów klasyfikacyjnych,</w:t>
      </w:r>
    </w:p>
    <w:p w:rsidR="006A4E91" w:rsidRDefault="00067D4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polecenia księgowania</w:t>
      </w:r>
      <w:r>
        <w:rPr>
          <w:rFonts w:ascii="Times New Roman" w:eastAsia="Times New Roman" w:hAnsi="Times New Roman" w:cs="Times New Roman"/>
        </w:rPr>
        <w:t xml:space="preserve"> – w celu dokonania zapisu księgowego nie wyrażającego faktu dokonania operacji gospodarczej (</w:t>
      </w:r>
      <w:proofErr w:type="spellStart"/>
      <w:r>
        <w:rPr>
          <w:rFonts w:ascii="Times New Roman" w:eastAsia="Times New Roman" w:hAnsi="Times New Roman" w:cs="Times New Roman"/>
        </w:rPr>
        <w:t>np.występowanie</w:t>
      </w:r>
      <w:proofErr w:type="spellEnd"/>
      <w:r>
        <w:rPr>
          <w:rFonts w:ascii="Times New Roman" w:eastAsia="Times New Roman" w:hAnsi="Times New Roman" w:cs="Times New Roman"/>
        </w:rPr>
        <w:t xml:space="preserve"> błędnego zapisu, przeniesienie rozliczonych kosztów, dokonania</w:t>
      </w:r>
      <w:r>
        <w:rPr>
          <w:rFonts w:ascii="Times New Roman" w:eastAsia="Times New Roman" w:hAnsi="Times New Roman" w:cs="Times New Roman"/>
        </w:rPr>
        <w:t xml:space="preserve"> bilansu otwarcia i zamknięcia),  a w innych wypadkach  ze stosowanej techniki księgowości.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 W przypadku uzasadnionego braku możliwości uzyskania zewnętrznych obcych dowodów źródłowych, dyrektor jednostki może zezwolić na udokumentowanie operacji gospoda</w:t>
      </w:r>
      <w:r>
        <w:rPr>
          <w:rFonts w:ascii="Times New Roman" w:eastAsia="Times New Roman" w:hAnsi="Times New Roman" w:cs="Times New Roman"/>
        </w:rPr>
        <w:t xml:space="preserve">rczej za pomocą księgowych dowodów zastępczych, sporządzonych przez osoby dokonujące tych operacji. Nie może to jednak dotyczyć operacji gospodarczych, których przedmiotem są zakupy opodatkowanych podatkiem od towarów i usług.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Jeżeli jednostka otrzyma </w:t>
      </w:r>
      <w:r>
        <w:rPr>
          <w:rFonts w:ascii="Times New Roman" w:eastAsia="Times New Roman" w:hAnsi="Times New Roman" w:cs="Times New Roman"/>
        </w:rPr>
        <w:t xml:space="preserve">dokument, który jej nie dotyczy należy go natychmiast zwrócić wystawcy, ewentualnie z pismem przewodnim, informującym o okolicznościach pomyłki.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Udokumentowanym zapisów księgowych mogą być wyłącznie prawidłowy dowody księgowe.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 Ustala się, że dowo</w:t>
      </w:r>
      <w:r>
        <w:rPr>
          <w:rFonts w:ascii="Times New Roman" w:eastAsia="Times New Roman" w:hAnsi="Times New Roman" w:cs="Times New Roman"/>
        </w:rPr>
        <w:t>dem księgowym, który stanowi podstawę zapisu w księgach rachunkowych jest oryginał dowodu – lub kopia z potwierdzeniem zgodności  z   oryginałem np.  polis ubezpieczeniowych i innych dokumentów, których okres archiwizacji jest dłuższy niż przechowywania do</w:t>
      </w:r>
      <w:r>
        <w:rPr>
          <w:rFonts w:ascii="Times New Roman" w:eastAsia="Times New Roman" w:hAnsi="Times New Roman" w:cs="Times New Roman"/>
        </w:rPr>
        <w:t xml:space="preserve">wodów księgowych. na kopii dowodu należy zamieścić adnotację z informacją gdzie przechowywany jest oryginał dowodu.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3. Sporządzanie dowodów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dowód księgowy powinien być wystawiony w sposób staranny, czytelny i trwały, komputerowo, długopisem, atramentem na odpowiednim druku.</w:t>
      </w:r>
    </w:p>
    <w:p w:rsidR="006A4E91" w:rsidRDefault="00067D48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Dowody księgowe powinny być rzetelne, to jest zgodne z rzeczywistym przebiegiem operacji gospodarczej, którą dokume</w:t>
      </w:r>
      <w:r>
        <w:rPr>
          <w:rFonts w:ascii="Times New Roman" w:eastAsia="Times New Roman" w:hAnsi="Times New Roman" w:cs="Times New Roman"/>
        </w:rPr>
        <w:t>ntują kompletne zawierające co najmniej dane określone w części 2 ust. 4 oraz wolne od błędów rachunkowych. Niedopuszczalne jest dokonywanie w dowodach księgowych wymazywania i przeróbek.</w:t>
      </w:r>
    </w:p>
    <w:p w:rsidR="006A4E91" w:rsidRDefault="00067D48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Błędy w dowodach źródłowych zewnętrznych obcych i własnych można kor</w:t>
      </w:r>
      <w:r>
        <w:rPr>
          <w:rFonts w:ascii="Times New Roman" w:eastAsia="Times New Roman" w:hAnsi="Times New Roman" w:cs="Times New Roman"/>
        </w:rPr>
        <w:t>ygować jedynie przez wysłanie kontrahentowi odpowiedniego dokumentu zawierającego sprostowanie, wraz ze stosownym uzasadnieniem, chyba że inne przepisy stanowią inaczej.</w:t>
      </w:r>
    </w:p>
    <w:p w:rsidR="006A4E91" w:rsidRDefault="00067D48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Błędy w dowodach wewnętrznych mogą być poprawione przez skreślenie błędnej treści lub </w:t>
      </w:r>
      <w:r>
        <w:rPr>
          <w:rFonts w:ascii="Times New Roman" w:eastAsia="Times New Roman" w:hAnsi="Times New Roman" w:cs="Times New Roman"/>
        </w:rPr>
        <w:t xml:space="preserve">kwoty, z utrzymaniem czytelności skreślonych wyrażeń lub liczb oraz podpisanie poprawki i umieszczenie daty dokonania poprawy. Nie można poprawiać pojedynczych liter lub cyfr. </w:t>
      </w:r>
    </w:p>
    <w:p w:rsidR="006A4E91" w:rsidRDefault="00067D48">
      <w:pPr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dokonywania poprawek w księgach rachunkowych poprawki takie muszą b</w:t>
      </w:r>
      <w:r>
        <w:rPr>
          <w:rFonts w:ascii="Times New Roman" w:eastAsia="Times New Roman" w:hAnsi="Times New Roman" w:cs="Times New Roman"/>
        </w:rPr>
        <w:t>yć dokonane jednocześnie we wszystkich księgach rachunkowych i nie mogą nastąpić po zamknięciu miesiąca a w przypadku wprowadzenia do ksiąg rachunkowych dowodu zawierającego korekty błędnych zapisów dokonuje się tylko zapisami dodatnimi albo tylko ujemnymi</w:t>
      </w:r>
      <w:r>
        <w:rPr>
          <w:rFonts w:ascii="Times New Roman" w:eastAsia="Times New Roman" w:hAnsi="Times New Roman" w:cs="Times New Roman"/>
        </w:rPr>
        <w:t xml:space="preserve">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4. Czynności kontrolne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dowód księgowy dokumentujący wydatek lub koszt, przed przekazaniem do realizacji i do ujęcia w księgach rachunkowych powinien być: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sprawdzony przez pracownika właściwego rzeczowo zgodnie z upoważnieniami,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poddany wstępnej kontroli przez Głównego Księgowego,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zatwierdzony do zapłaty przez Kierownika jednostki lub osobę przez niego upoważniona.</w:t>
      </w:r>
    </w:p>
    <w:p w:rsidR="006A4E91" w:rsidRDefault="00067D48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Sprawdzenie dowodu przez pracownika właściwego rzeczowo, zgodnie z ustawą o finansach publicznych, polega na oc</w:t>
      </w:r>
      <w:r>
        <w:rPr>
          <w:rFonts w:ascii="Times New Roman" w:eastAsia="Times New Roman" w:hAnsi="Times New Roman" w:cs="Times New Roman"/>
        </w:rPr>
        <w:t>enie prawidłowości tej operacji i zgodności z prawem; w tym:</w:t>
      </w:r>
    </w:p>
    <w:p w:rsidR="006A4E91" w:rsidRDefault="00067D4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wydatek jest zgodny z celem i wysokością ustaloną w planie finansowym jednostki oraz czy stanowi wydatek strukturalny,</w:t>
      </w:r>
    </w:p>
    <w:p w:rsidR="006A4E91" w:rsidRDefault="00067D4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wydatek jest zgodny z przepisami dotyczącymi poszczególnych rodzajów</w:t>
      </w:r>
      <w:r>
        <w:rPr>
          <w:rFonts w:ascii="Times New Roman" w:eastAsia="Times New Roman" w:hAnsi="Times New Roman" w:cs="Times New Roman"/>
        </w:rPr>
        <w:t xml:space="preserve"> wydatków,</w:t>
      </w:r>
    </w:p>
    <w:p w:rsidR="006A4E91" w:rsidRDefault="00067D4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Czy został dokonany w sposób celowy i oszczędny z zachowaniem zasady uzyskiwania najlepszych efektów z danych nakładów, oraz zasady optymalnego doboru metod i środków służących osiągnięciu założonych celów,</w:t>
      </w:r>
    </w:p>
    <w:p w:rsidR="006A4E91" w:rsidRDefault="00067D4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umożliwia terminową realizację zad</w:t>
      </w:r>
      <w:r>
        <w:rPr>
          <w:rFonts w:ascii="Times New Roman" w:eastAsia="Times New Roman" w:hAnsi="Times New Roman" w:cs="Times New Roman"/>
        </w:rPr>
        <w:t>ań,</w:t>
      </w:r>
    </w:p>
    <w:p w:rsidR="006A4E91" w:rsidRDefault="00067D4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zachowano terminy i wysokości wynikającej z wcześniej zaciągniętych zobowiązań, umów, porozumień, decyzji,</w:t>
      </w:r>
    </w:p>
    <w:p w:rsidR="006A4E91" w:rsidRDefault="00067D4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dokonano zakupu dostaw i usług i robót budowlanych na zasadach określonych w</w:t>
      </w:r>
    </w:p>
    <w:p w:rsidR="006A4E91" w:rsidRDefault="00067D48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przepisach prawa zamówień publicznych</w:t>
      </w:r>
    </w:p>
    <w:p w:rsidR="006A4E91" w:rsidRDefault="00067D4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przy dokonywaniu w</w:t>
      </w:r>
      <w:r>
        <w:rPr>
          <w:rFonts w:ascii="Times New Roman" w:eastAsia="Times New Roman" w:hAnsi="Times New Roman" w:cs="Times New Roman"/>
        </w:rPr>
        <w:t xml:space="preserve">ydatków na realizację wydatków wieloletnich przeprowadzono analizę i ocenę efektów uzyskanych w etapach poprzednich. </w:t>
      </w:r>
    </w:p>
    <w:p w:rsidR="006A4E91" w:rsidRDefault="006A4E91">
      <w:pPr>
        <w:ind w:left="1440"/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Stwierdzone nieprawidłowości powinny być usunięte. Na tym etapie pracownik właściwy rzeczowo dokonuje kontroli zaciągnięcia zobowiązania </w:t>
      </w:r>
      <w:r>
        <w:rPr>
          <w:rFonts w:ascii="Times New Roman" w:eastAsia="Times New Roman" w:hAnsi="Times New Roman" w:cs="Times New Roman"/>
        </w:rPr>
        <w:t>wyrażonego dokumentem i na odwrocie dowodu źródłowego wpisuje uzasadnienie dokonania wydatków. Czynności dokonywane przez pracownika właściwego rzeczowo stanowią jeden z elementów systemu kontroli zarządczej. Szczegóły zaciągania zobowiązań angażujących śr</w:t>
      </w:r>
      <w:r>
        <w:rPr>
          <w:rFonts w:ascii="Times New Roman" w:eastAsia="Times New Roman" w:hAnsi="Times New Roman" w:cs="Times New Roman"/>
        </w:rPr>
        <w:t xml:space="preserve">odków publicznych oraz wydatkowania środków publicznych wraz z określeniami osób odpowiedzialnych znajdują się w procedurach kontroli zarządczej wprowadzonych do odrębnym  zarządzeniem.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Sprawdzenie pod względem formalno-rachunkowym zgodnie z ustawą o r</w:t>
      </w:r>
      <w:r>
        <w:rPr>
          <w:rFonts w:ascii="Times New Roman" w:eastAsia="Times New Roman" w:hAnsi="Times New Roman" w:cs="Times New Roman"/>
        </w:rPr>
        <w:t>achunkowości polega na ustaleniu, czy wystawione zostały w sposób technicznie prawidłowy, zawierają wszystkie elementy prawidłowego dowodu oraz, że  ich dane liczbowe nie zawierają błędów arytmetycznych. Można  nie dokonywać kontroli  rachunkowej dowodów w</w:t>
      </w:r>
      <w:r>
        <w:rPr>
          <w:rFonts w:ascii="Times New Roman" w:eastAsia="Times New Roman" w:hAnsi="Times New Roman" w:cs="Times New Roman"/>
        </w:rPr>
        <w:t>łasnych, w których treści zawarte są rezultaty obliczeń dokonanych i wpisanych przez przystosowany do tego maszyny. dowodach własnych wewnętrznych, zawierających ilościowe określenie operacji gospodarczych, może być pominięta wartość operacji, jeżeli zosta</w:t>
      </w:r>
      <w:r>
        <w:rPr>
          <w:rFonts w:ascii="Times New Roman" w:eastAsia="Times New Roman" w:hAnsi="Times New Roman" w:cs="Times New Roman"/>
        </w:rPr>
        <w:t xml:space="preserve">nie podana w zestawieniach dowodów.  Wartość może być pominięta, jeżeli w toku przetwarzania danych wyrażonych w jednostkach naturalnych następuje ich wycena, potwierdzona stosownym wydrukiem. Nieprawidłowości formalne - rachunkowe powinny być skorygowane </w:t>
      </w:r>
      <w:r>
        <w:rPr>
          <w:rFonts w:ascii="Times New Roman" w:eastAsia="Times New Roman" w:hAnsi="Times New Roman" w:cs="Times New Roman"/>
        </w:rPr>
        <w:t xml:space="preserve">sposób ustalony dla poprawiania błędów w dowodach księgowych.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Poddanie dowodów źródłowych wstępnej kontroli zgodnie z zasadami wyrażonymi w ustawie o finansach publicznych polega na sprawdzenie zgodności operacji gospodarczych i finansowych z planem fi</w:t>
      </w:r>
      <w:r>
        <w:rPr>
          <w:rFonts w:ascii="Times New Roman" w:eastAsia="Times New Roman" w:hAnsi="Times New Roman" w:cs="Times New Roman"/>
        </w:rPr>
        <w:t xml:space="preserve">nansowym oraz kompletności i rzetelności dokumentów dotyczących operacji gospodarczych finansowe.  Czynności dokonywanie wstępnej kontroli zastrzeżone dla Głównego Księgowego. Dowodem dokonania przez Głównego Księgowego starannej kontroli jest Jego podpis </w:t>
      </w:r>
      <w:r>
        <w:rPr>
          <w:rFonts w:ascii="Times New Roman" w:eastAsia="Times New Roman" w:hAnsi="Times New Roman" w:cs="Times New Roman"/>
        </w:rPr>
        <w:t>złożony na dokumentach dotyczących danej operacji. Podpis ten jest składany obok podpisu właściwego rzeczowo pracownika, Co oznacza, że operacja wyrażona w dokumencie została wcześniej, niż dokonano wstępnej kontroli przez głównego księgowego. Ponadto złoż</w:t>
      </w:r>
      <w:r>
        <w:rPr>
          <w:rFonts w:ascii="Times New Roman" w:eastAsia="Times New Roman" w:hAnsi="Times New Roman" w:cs="Times New Roman"/>
        </w:rPr>
        <w:t>enie przez Głównego Księgowego podpisu na dokumencie oznacza że:</w:t>
      </w:r>
    </w:p>
    <w:p w:rsidR="006A4E91" w:rsidRDefault="00067D48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zgłasza on zastrzeżeń do przedstawionej przez pracownika oceny prawidłowości tej operacji jej zgodności z prawem (ocena  ta dokonywana jest na podstawie kryterium: gospodarności celowości</w:t>
      </w:r>
      <w:r>
        <w:rPr>
          <w:rFonts w:ascii="Times New Roman" w:eastAsia="Times New Roman" w:hAnsi="Times New Roman" w:cs="Times New Roman"/>
        </w:rPr>
        <w:t xml:space="preserve"> i legalności);</w:t>
      </w:r>
    </w:p>
    <w:p w:rsidR="006A4E91" w:rsidRDefault="00067D48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zgłasza zastrzeżeń do kompletności oraz </w:t>
      </w:r>
      <w:proofErr w:type="spellStart"/>
      <w:r>
        <w:rPr>
          <w:rFonts w:ascii="Times New Roman" w:eastAsia="Times New Roman" w:hAnsi="Times New Roman" w:cs="Times New Roman"/>
        </w:rPr>
        <w:t>formalno</w:t>
      </w:r>
      <w:proofErr w:type="spellEnd"/>
      <w:r>
        <w:rPr>
          <w:rFonts w:ascii="Times New Roman" w:eastAsia="Times New Roman" w:hAnsi="Times New Roman" w:cs="Times New Roman"/>
        </w:rPr>
        <w:t xml:space="preserve"> – rachunkowej rzetelności i prawidłowości dokumentów dotyczących tej operacji,</w:t>
      </w:r>
    </w:p>
    <w:p w:rsidR="006A4E91" w:rsidRDefault="00067D48">
      <w:pPr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zobowiązania wynikające z dokonanej operacji mieszczą się w planie finansowym oraz, że jednostka posiada śro</w:t>
      </w:r>
      <w:r>
        <w:rPr>
          <w:rFonts w:ascii="Times New Roman" w:eastAsia="Times New Roman" w:hAnsi="Times New Roman" w:cs="Times New Roman"/>
        </w:rPr>
        <w:t>dki finansowe na ich pokrycia.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dokonywane przez Głównego Księgowego stanowią jeden z elementów systemu kontroli zarządczej.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  Zatwierdzenie dowodów księgowych do wypłaty to ostatni etap kontroli dowodu. Po zatwierdzeniu do wypłaty można dokonać</w:t>
      </w:r>
      <w:r>
        <w:rPr>
          <w:rFonts w:ascii="Times New Roman" w:eastAsia="Times New Roman" w:hAnsi="Times New Roman" w:cs="Times New Roman"/>
        </w:rPr>
        <w:t xml:space="preserve"> wypłaty środków zarówno w formie przelewu jak i gotówki. Zatwierdzenia dokonuje kierownik jednostki lub osoba przez niego wyznaczona.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5. Obieg dowodów księgowych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Obieg dowodów księgowych rozpoczyna się w momencie złożenia lub wpływu drogą pocztową dowodów do upoważnionego pracownika, który rejestruje dowody księgowe nadając im kolejne numer, dokonuje wstępnej oceny celowości poprzez umieszczenie uzasadnienia dokona</w:t>
      </w:r>
      <w:r>
        <w:rPr>
          <w:rFonts w:ascii="Times New Roman" w:eastAsia="Times New Roman" w:hAnsi="Times New Roman" w:cs="Times New Roman"/>
        </w:rPr>
        <w:t xml:space="preserve">nia wydatku na odwrocie dowodu księgowego oraz sprawdzenia zgodności z planem finansowym i sprawdzenia zgodności zakupu z prawem zamówień publicznych.  Upoważniony pracownik właściwy rzeczowo za realizację rachunku/ faktury opisuje rachunek/fakturę.. 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</w:t>
      </w:r>
      <w:r>
        <w:rPr>
          <w:rFonts w:ascii="Times New Roman" w:eastAsia="Times New Roman" w:hAnsi="Times New Roman" w:cs="Times New Roman"/>
        </w:rPr>
        <w:t>ownik upoważniony lub Dyrektor przekazuje dowody księgowe do Głównego Księgowego celem poddania wstępnej kontroli oraz dokonania dekretacji a następnie przekazana do zatwierdzenia do wypłaty przez Dyrektora Gminnej Biblioteki Publicznej w Orchowie lub osob</w:t>
      </w:r>
      <w:r>
        <w:rPr>
          <w:rFonts w:ascii="Times New Roman" w:eastAsia="Times New Roman" w:hAnsi="Times New Roman" w:cs="Times New Roman"/>
        </w:rPr>
        <w:t xml:space="preserve">y przez niego wyznaczoną. </w:t>
      </w:r>
    </w:p>
    <w:p w:rsidR="006A4E91" w:rsidRDefault="00067D4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Poszczególne dowody mają różne drogi obiegu. Bez względu na rodzaj dowodów należy zawsze dążyć do tego, aby ich obieg odbywał się najkrótszą drogą. W tym celu należy stosować następujące zasady: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 terminowości – przestrzeganie t</w:t>
      </w:r>
      <w:r>
        <w:rPr>
          <w:rFonts w:ascii="Times New Roman" w:eastAsia="Times New Roman" w:hAnsi="Times New Roman" w:cs="Times New Roman"/>
        </w:rPr>
        <w:t>erminu przekazania dokumentów pomiędzy ogniwami, skrócenie do minimum czasu przetwarzania dokumentów przez poszczególne ogniwa,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systematyczności - wykonywanie czynności związanych z obiegiem dokumentów w sposób systematyczny, ciągły, zapobiegający okreso</w:t>
      </w:r>
      <w:r>
        <w:rPr>
          <w:rFonts w:ascii="Times New Roman" w:eastAsia="Times New Roman" w:hAnsi="Times New Roman" w:cs="Times New Roman"/>
        </w:rPr>
        <w:t>wemu zwiększeniu pracy, powodującymi możliwości zwiększania pomyłek,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 częstotliwości –  przepływ tych samych dokumentów przy określonej powtarzalności,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odpowiedzialności indywidualnej – imienne wyznaczenie osób odpowiedzialnych za konkretne czynności p</w:t>
      </w:r>
      <w:r>
        <w:rPr>
          <w:rFonts w:ascii="Times New Roman" w:eastAsia="Times New Roman" w:hAnsi="Times New Roman" w:cs="Times New Roman"/>
        </w:rPr>
        <w:t>rzynależne do systemu obiegu dokumentów, przekazywanie dokumentów tylko do tych ogniw, które istotnie korzystają z zawartych w nim danych i są  kompetentne do ich sprawdzenia.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samokontroli obiegu - poszczególne ogniwa kontrolują się nawzajem i wymuszają </w:t>
      </w:r>
      <w:r>
        <w:rPr>
          <w:rFonts w:ascii="Times New Roman" w:eastAsia="Times New Roman" w:hAnsi="Times New Roman" w:cs="Times New Roman"/>
        </w:rPr>
        <w:t>ciągły ruch obiegowy.</w:t>
      </w:r>
    </w:p>
    <w:p w:rsidR="006A4E91" w:rsidRDefault="00067D4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Sprawdzenie przez Głównego Księgowego faktur/rachunków pod względem formalnym i rachunkowym polega na zbadaniu dowodu oraz umieszczenie adnotacji o zgodności operacji gospodarczych i finansowych z ustawą o finansach publicznych oraz d</w:t>
      </w:r>
      <w:r>
        <w:rPr>
          <w:rFonts w:ascii="Times New Roman" w:eastAsia="Times New Roman" w:hAnsi="Times New Roman" w:cs="Times New Roman"/>
        </w:rPr>
        <w:t>okonanie dekretacji dowodów do księgowania w następujący sposób: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Ewidencja faktury VAT nr .................................................................</w:t>
      </w:r>
    </w:p>
    <w:p w:rsidR="006A4E91" w:rsidRDefault="00067D48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Otrzymano dnia.........................................podpis..........................................</w:t>
      </w:r>
    </w:p>
    <w:p w:rsidR="006A4E91" w:rsidRDefault="00067D48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2.Sprawdzono pod względem merytorycznym data.....................................................podpis.................................................</w:t>
      </w:r>
    </w:p>
    <w:p w:rsidR="006A4E91" w:rsidRDefault="00067D48">
      <w:pPr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Sprawdzono pod względem formalnym i rachunkowym</w:t>
      </w:r>
    </w:p>
    <w:p w:rsidR="006A4E91" w:rsidRDefault="00067D48">
      <w:pPr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data.....................................................podpis.................................................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3"/>
        <w:tblW w:w="41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40"/>
        <w:gridCol w:w="1365"/>
        <w:gridCol w:w="555"/>
      </w:tblGrid>
      <w:tr w:rsidR="006A4E91">
        <w:trPr>
          <w:trHeight w:val="420"/>
          <w:jc w:val="center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Wn</w:t>
            </w:r>
            <w:proofErr w:type="spellEnd"/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Klasyfikacja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Kwota</w:t>
            </w:r>
          </w:p>
        </w:tc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06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</w:t>
            </w:r>
          </w:p>
        </w:tc>
      </w:tr>
      <w:tr w:rsidR="006A4E91">
        <w:trPr>
          <w:trHeight w:val="312"/>
          <w:jc w:val="center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4E91">
        <w:trPr>
          <w:trHeight w:val="297"/>
          <w:jc w:val="center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4E91">
        <w:trPr>
          <w:jc w:val="center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91" w:rsidRDefault="006A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ZATWIERDZAM DO WYPŁATY: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Główny Księgowy                                  Kierownik Jednostki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Sprawdzenie prawidłowości dowodów polega na ustaleniu, czy są one podpisane na dowód skontrolowania pod względem merytorycznym formalnym i rachunkowym, zgodności z ustawą o finansach pu</w:t>
      </w:r>
      <w:r>
        <w:rPr>
          <w:rFonts w:ascii="Times New Roman" w:eastAsia="Times New Roman" w:hAnsi="Times New Roman" w:cs="Times New Roman"/>
        </w:rPr>
        <w:t xml:space="preserve">blicznych. Sprawdzone dokumenty stanowią podstawę do zatwierdzenia ich do wypłaty. Zatwierdzenia do wypłaty dokonuje Dyrektor Gminnej Biblioteki Publicznej w Orchowie poprzez  złożenie podpisu. </w:t>
      </w:r>
    </w:p>
    <w:p w:rsidR="006A4E91" w:rsidRDefault="00067D4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dowodzie zatwierdzonym do wypłaty Główny Księgowy po dokon</w:t>
      </w:r>
      <w:r>
        <w:rPr>
          <w:rFonts w:ascii="Times New Roman" w:eastAsia="Times New Roman" w:hAnsi="Times New Roman" w:cs="Times New Roman"/>
        </w:rPr>
        <w:t>aniu zapłaty umieszcza klauzulę: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WYPŁACONO PRZELEWEM</w:t>
      </w:r>
    </w:p>
    <w:p w:rsidR="006A4E91" w:rsidRDefault="00067D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dnia ……………………</w:t>
      </w:r>
    </w:p>
    <w:p w:rsidR="006A4E91" w:rsidRDefault="00067D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</w:t>
      </w:r>
    </w:p>
    <w:p w:rsidR="006A4E91" w:rsidRDefault="00067D4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(podpis wypłacającego)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6. Numerowanie dowodów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Wprowadza się ujednolicone zasady numerowania dowodów księgowych, umożliwiające jednoznaczną identyfikację dokonanych na ich podstawie zapisów księgowych. Numeracja dowodów musi być liczbowo narastająca od początku roku do końca.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7. Dekretacja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</w:t>
      </w:r>
      <w:r>
        <w:rPr>
          <w:rFonts w:ascii="Times New Roman" w:eastAsia="Times New Roman" w:hAnsi="Times New Roman" w:cs="Times New Roman"/>
        </w:rPr>
        <w:t>retacją określa się ogół czynności związanych z przygotowaniem dowodów do księgowania, wydaniem dyspozycji co do sposobu ich księgowania i pisemnym potwierdzeniem jej wykonania. Dekretacja obejmuje następujące etapy:</w:t>
      </w:r>
    </w:p>
    <w:p w:rsidR="006A4E91" w:rsidRDefault="00067D48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Segregacja dowodu;</w:t>
      </w:r>
    </w:p>
    <w:p w:rsidR="006A4E91" w:rsidRDefault="00067D48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Sprawdzenie  prawidł</w:t>
      </w:r>
      <w:r>
        <w:rPr>
          <w:rFonts w:ascii="Times New Roman" w:eastAsia="Times New Roman" w:hAnsi="Times New Roman" w:cs="Times New Roman"/>
        </w:rPr>
        <w:t>owości dowodów;</w:t>
      </w:r>
    </w:p>
    <w:p w:rsidR="006A4E91" w:rsidRDefault="00067D48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Właściwa dekretacja (oznaczenie sposobu księgowania).</w:t>
      </w:r>
    </w:p>
    <w:p w:rsidR="006A4E91" w:rsidRDefault="00067D48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segregacja dowodów polega na:</w:t>
      </w:r>
    </w:p>
    <w:p w:rsidR="006A4E91" w:rsidRDefault="00067D48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Wyłączeniu z ogółu dowodów napływających do komórki księgowości tych dowodów, które nie podlegają księgowaniu;</w:t>
      </w:r>
    </w:p>
    <w:p w:rsidR="006A4E91" w:rsidRDefault="00067D48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Podziale dowodów księgowych według rachunków bankowych</w:t>
      </w:r>
    </w:p>
    <w:p w:rsidR="006A4E91" w:rsidRDefault="00067D48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Kontroli  kompletności dowodów na  oznaczony okres.</w:t>
      </w:r>
    </w:p>
    <w:p w:rsidR="006A4E91" w:rsidRDefault="00067D48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właściwa  dekretacja polega na:</w:t>
      </w:r>
    </w:p>
    <w:p w:rsidR="006A4E91" w:rsidRDefault="00067D4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Nadaniu dowodom  księgowym numerów, pod którymi zostaną one zaewidencjonowany zgodnie z rozdziałem 6</w:t>
      </w:r>
    </w:p>
    <w:p w:rsidR="006A4E91" w:rsidRDefault="00067D4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uniemożl</w:t>
      </w:r>
      <w:r>
        <w:rPr>
          <w:rFonts w:ascii="Times New Roman" w:eastAsia="Times New Roman" w:hAnsi="Times New Roman" w:cs="Times New Roman"/>
        </w:rPr>
        <w:t>iwienia wielokrotnego księgowania tego samego dowodu każdy zaksięgowany dowód jest zaopatrzony numer ewidencyjny dowodu księgowego,</w:t>
      </w:r>
    </w:p>
    <w:p w:rsidR="006A4E91" w:rsidRDefault="00067D4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umieszczeniu na dowodach adnotacji  na jakich kontach ma być dowód zaksięgowany,</w:t>
      </w:r>
    </w:p>
    <w:p w:rsidR="006A4E91" w:rsidRDefault="00067D4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Wskazaniu sposobu rejestracji dowodów urząd</w:t>
      </w:r>
      <w:r>
        <w:rPr>
          <w:rFonts w:ascii="Times New Roman" w:eastAsia="Times New Roman" w:hAnsi="Times New Roman" w:cs="Times New Roman"/>
        </w:rPr>
        <w:t>zenia na kontach analitycznych, pomocniczych,</w:t>
      </w:r>
    </w:p>
    <w:p w:rsidR="006A4E91" w:rsidRDefault="00067D4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określeniu  daty pod jaką dowód ma być zaksięgowany, jeżeli dowód ma być zaksięgowany pod inną datę niż data wystawienia przy dowodach własnych lub datą otrzymania – przy dowodach obcych,</w:t>
      </w:r>
    </w:p>
    <w:p w:rsidR="006A4E91" w:rsidRDefault="00067D4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podpisaniu przez Główn</w:t>
      </w:r>
      <w:r>
        <w:rPr>
          <w:rFonts w:ascii="Times New Roman" w:eastAsia="Times New Roman" w:hAnsi="Times New Roman" w:cs="Times New Roman"/>
        </w:rPr>
        <w:t xml:space="preserve">ego Księgowego. 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8. Rodzaje dowodów księgowych</w:t>
      </w:r>
    </w:p>
    <w:p w:rsidR="006A4E91" w:rsidRDefault="006A4E91">
      <w:pPr>
        <w:jc w:val="both"/>
        <w:rPr>
          <w:rFonts w:ascii="Times New Roman" w:eastAsia="Times New Roman" w:hAnsi="Times New Roman" w:cs="Times New Roman"/>
          <w:b/>
        </w:rPr>
      </w:pPr>
    </w:p>
    <w:p w:rsidR="006A4E91" w:rsidRDefault="00067D48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Znane są i stosowane następujące kryteria klasyfikacyjne dowodów: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według przeznaczenia: 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Dyspozycyjne, zawierające polecenie dokonania operacji gospodarczej albo wykonania zapisu nie wyrażającego faktu dokonania operacji gospodarczej, 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wykonawcze- zawierające informacje o przebiegu lub skutku dokonanej operacji,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kombinowane – Dowody w pewnym o</w:t>
      </w:r>
      <w:r>
        <w:rPr>
          <w:rFonts w:ascii="Times New Roman" w:eastAsia="Times New Roman" w:hAnsi="Times New Roman" w:cs="Times New Roman"/>
        </w:rPr>
        <w:t>kresie dyspozycyjne a następnie  wykonawcze,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według obowiązku rejestrowania w ewidencji księgowej lub niepodlegające księgowaniu,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według jednostek wystawiających:</w:t>
      </w:r>
    </w:p>
    <w:p w:rsidR="006A4E91" w:rsidRDefault="00067D48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własne wystawione przez jednostkę dokonującą księgowej na podstawie tych dowodów,</w:t>
      </w:r>
    </w:p>
    <w:p w:rsidR="006A4E91" w:rsidRDefault="00067D48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obce wystaw</w:t>
      </w:r>
      <w:r>
        <w:rPr>
          <w:rFonts w:ascii="Times New Roman" w:eastAsia="Times New Roman" w:hAnsi="Times New Roman" w:cs="Times New Roman"/>
        </w:rPr>
        <w:t>ione przez inną  jednostkę,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według rodzaju odbiorcy:</w:t>
      </w:r>
    </w:p>
    <w:p w:rsidR="006A4E91" w:rsidRDefault="00067D48">
      <w:pPr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zewnętrzne, wystawiony dla kontrahenta jednostki wystawiającej,</w:t>
      </w:r>
    </w:p>
    <w:p w:rsidR="006A4E91" w:rsidRDefault="00067D48">
      <w:pPr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wewnętrzna, wystawiony dla własnych potrzeb jednostki wystawiającej;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według podstawy sporządzania:</w:t>
      </w:r>
    </w:p>
    <w:p w:rsidR="006A4E91" w:rsidRDefault="00067D48">
      <w:pPr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pierwotne, zwane źródłowymi, wystawione</w:t>
      </w:r>
      <w:r>
        <w:rPr>
          <w:rFonts w:ascii="Times New Roman" w:eastAsia="Times New Roman" w:hAnsi="Times New Roman" w:cs="Times New Roman"/>
        </w:rPr>
        <w:t xml:space="preserve"> w wyniku bezpośredniego pomiaru, obserwacji operacji gospodarczej,</w:t>
      </w:r>
    </w:p>
    <w:p w:rsidR="006A4E91" w:rsidRDefault="00067D48">
      <w:pPr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wtórne, wystawione są na podstawie dowodów pierwotnych lub danych w księgowości;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według liczby operacji:</w:t>
      </w:r>
    </w:p>
    <w:p w:rsidR="006A4E91" w:rsidRDefault="00067D4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pojedyncze,</w:t>
      </w:r>
    </w:p>
    <w:p w:rsidR="006A4E91" w:rsidRDefault="00067D4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zbiorcze.</w:t>
      </w:r>
    </w:p>
    <w:p w:rsidR="006A4E91" w:rsidRDefault="00067D4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według rodzajów operacji,  których dotyczą.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Dowodami dot</w:t>
      </w:r>
      <w:r>
        <w:rPr>
          <w:rFonts w:ascii="Times New Roman" w:eastAsia="Times New Roman" w:hAnsi="Times New Roman" w:cs="Times New Roman"/>
        </w:rPr>
        <w:t>yczącymi zakupu towarów, materiałów i usług oraz rozrachunków z dostawcami są</w:t>
      </w:r>
    </w:p>
    <w:p w:rsidR="006A4E91" w:rsidRDefault="00067D4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umowy,</w:t>
      </w:r>
    </w:p>
    <w:p w:rsidR="006A4E91" w:rsidRDefault="00067D4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oryginał faktury  dostawy,</w:t>
      </w:r>
    </w:p>
    <w:p w:rsidR="006A4E91" w:rsidRDefault="00067D4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wezwanie do zapłaty,</w:t>
      </w:r>
    </w:p>
    <w:p w:rsidR="006A4E91" w:rsidRDefault="00067D4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korygowanie faktur – rachunków,</w:t>
      </w:r>
    </w:p>
    <w:p w:rsidR="006A4E91" w:rsidRDefault="00067D4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dowody stwierdzające uregulowanie zobowiązania,</w:t>
      </w:r>
    </w:p>
    <w:p w:rsidR="006A4E91" w:rsidRDefault="00067D4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dowód dostawy.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Umowy: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Projekt umowy sporządza Dyrektor Gminnej Biblioteki Publicznej w Orchowie. Każda Umowa jest dowodem księgowym. Należy prowadzić rejestr zawartych umów. Umowy w przypadku dostaw i robót budowlanych zawiera się w oparciu o prawo zamówień publicznych.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Fak</w:t>
      </w:r>
      <w:r>
        <w:rPr>
          <w:rFonts w:ascii="Times New Roman" w:eastAsia="Times New Roman" w:hAnsi="Times New Roman" w:cs="Times New Roman"/>
        </w:rPr>
        <w:t xml:space="preserve">tura - rachunek 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– Rachunek jest dowodem księgowym. Zakupy rzeczowych składników majątkowych mogą być udokumentowane wyłącznie fakturami -  rachunkami dostawców.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– rachunek obejmuje co najmniej: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nazwę i adres jednostki wystawiającej,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datę w</w:t>
      </w:r>
      <w:r>
        <w:rPr>
          <w:rFonts w:ascii="Times New Roman" w:eastAsia="Times New Roman" w:hAnsi="Times New Roman" w:cs="Times New Roman"/>
        </w:rPr>
        <w:t>ystawienia i numer kolejny,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nazwę i adres odbiorcy,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numer identyfikacji  podatkowej NIP, w przypadku faktur VAT, 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zapłaty,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i datę zamówienia,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wykaz ilości, rodzajów i cen zafakturowanych towarów, materiałów i usług,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suma brutto,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informacje dot</w:t>
      </w:r>
      <w:r>
        <w:rPr>
          <w:rFonts w:ascii="Times New Roman" w:eastAsia="Times New Roman" w:hAnsi="Times New Roman" w:cs="Times New Roman"/>
        </w:rPr>
        <w:t>yczące opakowań i przewozów,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kwoty potrąceń z określeniem ich tytułów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suma należności,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kwotę należności wpisaną słownie,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pieczęć i podpis wystawcy,</w:t>
      </w:r>
    </w:p>
    <w:p w:rsidR="006A4E91" w:rsidRDefault="00067D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pokwitowanie zapłaty gotówkowej.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Faktury – rachunki wpływające do stanowisk pracy w Gminnej Bibliotece Publi</w:t>
      </w:r>
      <w:r>
        <w:rPr>
          <w:rFonts w:ascii="Times New Roman" w:eastAsia="Times New Roman" w:hAnsi="Times New Roman" w:cs="Times New Roman"/>
        </w:rPr>
        <w:t xml:space="preserve">cznej w Orchowie, winny być sprawdzone pod względem wstępnej oceny celowości przez te stanowiska, następnie przekazane do Głównego Księgowego celem poddania wstępnej kontroli.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Sprostowanie faktur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Dowodami, na podstawie których ewidencjonuje się sprostowanie pierwotne i sumy faktury – rachunku są odpowiednie faktury – rachunki korygujące i uznane przez jednostkę oryginały faktur – rachunki dostawców.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Dowodami stwierdzającymi uregulowanie zobowią</w:t>
      </w:r>
      <w:r>
        <w:rPr>
          <w:rFonts w:ascii="Times New Roman" w:eastAsia="Times New Roman" w:hAnsi="Times New Roman" w:cs="Times New Roman"/>
        </w:rPr>
        <w:t>zania są np. wyciągi bankowe podające sumy zrealizowanych czeków, przelewów bankowych, dowody kasowe, rozliczenia pracownika z sum pobranych na zakup z dołączonymi dowodami stwierdzającym i poniesione wydatki.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Dowody bankowe:</w:t>
      </w:r>
    </w:p>
    <w:p w:rsidR="006A4E91" w:rsidRDefault="00067D4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polecenie przelewu – pobra</w:t>
      </w:r>
      <w:r>
        <w:rPr>
          <w:rFonts w:ascii="Times New Roman" w:eastAsia="Times New Roman" w:hAnsi="Times New Roman" w:cs="Times New Roman"/>
        </w:rPr>
        <w:t>nia</w:t>
      </w:r>
    </w:p>
    <w:p w:rsidR="006A4E91" w:rsidRDefault="00067D4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czeki</w:t>
      </w:r>
    </w:p>
    <w:p w:rsidR="006A4E91" w:rsidRDefault="00067D4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wyciągi z rachunków bankowych</w:t>
      </w:r>
    </w:p>
    <w:p w:rsidR="006A4E91" w:rsidRDefault="00067D4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zrealizowane przez bank polecenie przelewu własne i obce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ad. 1) </w:t>
      </w:r>
      <w:r>
        <w:rPr>
          <w:rFonts w:ascii="Times New Roman" w:eastAsia="Times New Roman" w:hAnsi="Times New Roman" w:cs="Times New Roman"/>
          <w:u w:val="single"/>
        </w:rPr>
        <w:t>Polecenie przelewu i zbiorcze polecenie przelewu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do wystawienia polecenia przelewu powinien być oryginał dowodu podlegający zapłacie lub polece</w:t>
      </w:r>
      <w:r>
        <w:rPr>
          <w:rFonts w:ascii="Times New Roman" w:eastAsia="Times New Roman" w:hAnsi="Times New Roman" w:cs="Times New Roman"/>
        </w:rPr>
        <w:t>nie przelewu – pobrania.  Przelew jest dokonywany przez Głównego Księgowego lub Dyrektora poprzez bankowość elektroniczną prowadzoną w Gminnej Bibliotece Publicznej w Orchowie. po zrealizowaniu przelewu jednostka drukuje wyciąg bankowy wygenerowany elektro</w:t>
      </w:r>
      <w:r>
        <w:rPr>
          <w:rFonts w:ascii="Times New Roman" w:eastAsia="Times New Roman" w:hAnsi="Times New Roman" w:cs="Times New Roman"/>
        </w:rPr>
        <w:t>nicznie wraz z potwierdzeniem  wykonania operacji.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ad. 2) </w:t>
      </w:r>
      <w:r>
        <w:rPr>
          <w:rFonts w:ascii="Times New Roman" w:eastAsia="Times New Roman" w:hAnsi="Times New Roman" w:cs="Times New Roman"/>
          <w:u w:val="single"/>
        </w:rPr>
        <w:t>Czeki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Czeki gotówkowe winny być wystawiane przez dyrektora Gminnej Biblioteki Publicznej w Orchowie lub Głównego Księgowego w jednym egzemplarzu i podpisane przez osoby upoważnione zgodnie z odpowie</w:t>
      </w:r>
      <w:r>
        <w:rPr>
          <w:rFonts w:ascii="Times New Roman" w:eastAsia="Times New Roman" w:hAnsi="Times New Roman" w:cs="Times New Roman"/>
        </w:rPr>
        <w:t xml:space="preserve">dnimi pełnomocnictwami złożonymi w Ludowym Banku Spółdzielczym  w Strzałkowie -  oddział w Orchowie. Czeki wystawia Dyrektor lub Główny Księgowy na podstawie zatwierdzonych </w:t>
      </w:r>
      <w:r>
        <w:rPr>
          <w:rFonts w:ascii="Times New Roman" w:eastAsia="Times New Roman" w:hAnsi="Times New Roman" w:cs="Times New Roman"/>
        </w:rPr>
        <w:lastRenderedPageBreak/>
        <w:t>dowodów źródłowych. Osoba otrzymująca czek do realizacji winna pokwitować jego odbi</w:t>
      </w:r>
      <w:r>
        <w:rPr>
          <w:rFonts w:ascii="Times New Roman" w:eastAsia="Times New Roman" w:hAnsi="Times New Roman" w:cs="Times New Roman"/>
        </w:rPr>
        <w:t>ór w ewidencji czeków. Po otrzymaniu wyciągu bankowego suma podjęta czekiem wynikająca z tego wyciągu podlega sprawdzeniu porównawczemu z kwotą ujętą w raporcie kasowym. Odbiór Czeku powinien być pokwitowany na grzbiecie książeczki przez otrzymującego czek</w:t>
      </w:r>
      <w:r>
        <w:rPr>
          <w:rFonts w:ascii="Times New Roman" w:eastAsia="Times New Roman" w:hAnsi="Times New Roman" w:cs="Times New Roman"/>
        </w:rPr>
        <w:t>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Podstawowym dowodem stwierdzającym wypłatę wynagrodzeń osobowych jest lista płac: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Podstawowymi źródłami do sporządzenia listy płac są: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pismo angażujące,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umowa o pracę zleconą,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zmiana umowy o pracę,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rozwiązanie umowy o pracę,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karta czasu pracy i z</w:t>
      </w:r>
      <w:r>
        <w:rPr>
          <w:rFonts w:ascii="Times New Roman" w:eastAsia="Times New Roman" w:hAnsi="Times New Roman" w:cs="Times New Roman"/>
        </w:rPr>
        <w:t>arobków,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zlecenie na pracę w godzinach nadliczbowych,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wnioski premiowe,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listy płac sporządza Główny Księgowy do 28 dnia miesiąca w jednym egzemplarzu na podstawie odpowiednio sporządzonych i sprawdzonych dowodów źródłowych.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Listy płac powinny zawierać co najmniej następujące dane: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okres, za jaki obliczono wynagrodzenie,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łączną sumę do wypłaty ( gotówką,  przelewem),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nazwisko i imię pracownika,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sumę należnego każdemu pracownikowi wynagrodzenia brutto  z rozbiciem na poszczególne składniki wynagrodzenia, z uwzględnieniem  w odrębnych kolumnach składników płaconych przez pracodawcę,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sumę wynagrodzeń netto,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sumę potrąceń z podziałem na poszcz</w:t>
      </w:r>
      <w:r>
        <w:rPr>
          <w:rFonts w:ascii="Times New Roman" w:eastAsia="Times New Roman" w:hAnsi="Times New Roman" w:cs="Times New Roman"/>
        </w:rPr>
        <w:t>ególne tytuły,</w:t>
      </w:r>
    </w:p>
    <w:p w:rsidR="006A4E91" w:rsidRDefault="00067D4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suma ewentualnych dodatków przejściowych i stałych (dodatek funkcyjny),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Listę płac należy zadekretować w celu naniesienia tej dekretacji na zestawienie list płac, która zostaje wpięta do segregatora z innymi dowodami księgowymi,</w:t>
      </w:r>
    </w:p>
    <w:p w:rsidR="006A4E91" w:rsidRDefault="00067D48">
      <w:pPr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</w:t>
      </w:r>
      <w:r>
        <w:rPr>
          <w:rFonts w:ascii="Times New Roman" w:eastAsia="Times New Roman" w:hAnsi="Times New Roman" w:cs="Times New Roman"/>
        </w:rPr>
        <w:t xml:space="preserve"> ustaleniami, w listach płac dopuszczalne jest dokonywania następujących potrąceń:</w:t>
      </w:r>
    </w:p>
    <w:p w:rsidR="006A4E91" w:rsidRDefault="00067D4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należności egzekucyjnych na podstawie nakazów egzekucyjnych,</w:t>
      </w:r>
    </w:p>
    <w:p w:rsidR="006A4E91" w:rsidRDefault="00067D4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zaliczki na podatek dochodowy,</w:t>
      </w:r>
    </w:p>
    <w:p w:rsidR="006A4E91" w:rsidRDefault="00067D4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składek na ubezpieczenia społeczne i zdrowotne,</w:t>
      </w:r>
    </w:p>
    <w:p w:rsidR="006A4E91" w:rsidRDefault="00067D4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potrącenia mogą być dokonywa</w:t>
      </w:r>
      <w:r>
        <w:rPr>
          <w:rFonts w:ascii="Times New Roman" w:eastAsia="Times New Roman" w:hAnsi="Times New Roman" w:cs="Times New Roman"/>
        </w:rPr>
        <w:t xml:space="preserve">ne wyłącznie za wyrażoną na piśmie zgodą pracownika.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Listy płac nie mogą zawierać żadnych poprawek.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Listy płac powinny być podpisane przez:</w:t>
      </w:r>
    </w:p>
    <w:p w:rsidR="006A4E91" w:rsidRDefault="00067D48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pracownika sporządzającego - Głównego Księgowego,</w:t>
      </w:r>
    </w:p>
    <w:p w:rsidR="006A4E91" w:rsidRDefault="00067D48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pracownika dokonującego wstępnej kontroli – Głównego Księgowego</w:t>
      </w:r>
    </w:p>
    <w:p w:rsidR="006A4E91" w:rsidRDefault="00067D48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zatwierdzającego – Dyrektora Gminnej Biblioteki Publicznej w Orchowie lub osobę przez niego upoważnioną.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Wypłata wynagrodzenia następuje do 28 dnia każdego miesiąca, poprzez przelewy na rachunki oszczędnościowo-rozliczeniowe pracowników.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Wszystkie naliczo</w:t>
      </w:r>
      <w:r>
        <w:rPr>
          <w:rFonts w:ascii="Times New Roman" w:eastAsia="Times New Roman" w:hAnsi="Times New Roman" w:cs="Times New Roman"/>
        </w:rPr>
        <w:t xml:space="preserve">ne potrącenia z płac odprowadzane są na właściwe rachunki bankowe za pomocą poleceń przelewów sporządzonych przez Głównego Księgowego w dniu wypłaty i dokonywane przelewem na odpowiedni rachunek bankowy.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wytyczne w sprawie obliczania składek i</w:t>
      </w:r>
      <w:r>
        <w:rPr>
          <w:rFonts w:ascii="Times New Roman" w:eastAsia="Times New Roman" w:hAnsi="Times New Roman" w:cs="Times New Roman"/>
        </w:rPr>
        <w:t xml:space="preserve"> zasiłków z tytułu ubezpieczeń społecznych oraz ich udokumentowania zawarte są w instrukcjach i zarządzeniach ZUS-u. 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Składnik majątku powinien spełnić następujące warunki, aby mógł być zaliczony do środków trwałych:</w:t>
      </w:r>
    </w:p>
    <w:p w:rsidR="006A4E91" w:rsidRDefault="00067D48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być kompletne i zdatne do użytku w </w:t>
      </w:r>
      <w:r>
        <w:rPr>
          <w:rFonts w:ascii="Times New Roman" w:eastAsia="Times New Roman" w:hAnsi="Times New Roman" w:cs="Times New Roman"/>
        </w:rPr>
        <w:t>momencie przyjęcia do użytkowania</w:t>
      </w:r>
    </w:p>
    <w:p w:rsidR="006A4E91" w:rsidRDefault="00067D48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przewidywany okres użytkowania jest dłuższy niż 1 rok</w:t>
      </w:r>
    </w:p>
    <w:p w:rsidR="006A4E91" w:rsidRDefault="00067D48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stanowić własność jednostki lub zostać przyjęty w najem, dzierżawę, leasing i jednostka ma prawo dokonywać od nich odpisów amortyzacyjnych</w:t>
      </w:r>
    </w:p>
    <w:p w:rsidR="006A4E91" w:rsidRDefault="00067D48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przeznaczony na własne pot</w:t>
      </w:r>
      <w:r>
        <w:rPr>
          <w:rFonts w:ascii="Times New Roman" w:eastAsia="Times New Roman" w:hAnsi="Times New Roman" w:cs="Times New Roman"/>
        </w:rPr>
        <w:t>rzeby jednostki lub do oddania w używanie.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udokumentowania ruchu środków trwałych służą następujące dowody księgowe: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 “ przyjęcie środka trwałego”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MT “ zmiana miejsca użytkowania środka trwałego”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 “ protokół przekazania – przyjęcia środka trwałego”</w:t>
      </w:r>
    </w:p>
    <w:p w:rsidR="006A4E91" w:rsidRDefault="00067D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LT “ likwidacja środka trwałego”</w:t>
      </w: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067D48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System ochrony danych i zbiorów</w:t>
      </w:r>
    </w:p>
    <w:p w:rsidR="006A4E91" w:rsidRDefault="00067D48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Fizyczne zabezpieczenie zewnętrzne realizowane jest przez wewnętrzną służbę ochrony, która zapewnia ochronę przed dostępem osób nieupoważnionych do pomieszczeń, w których znajdują się:</w:t>
      </w:r>
    </w:p>
    <w:p w:rsidR="006A4E91" w:rsidRDefault="00067D48">
      <w:pPr>
        <w:widowControl w:val="0"/>
        <w:numPr>
          <w:ilvl w:val="0"/>
          <w:numId w:val="24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przęt komputerowy wspomagający księgowość,</w:t>
      </w:r>
    </w:p>
    <w:p w:rsidR="006A4E91" w:rsidRDefault="00067D48">
      <w:pPr>
        <w:widowControl w:val="0"/>
        <w:numPr>
          <w:ilvl w:val="0"/>
          <w:numId w:val="24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księgi rachunkowe,</w:t>
      </w:r>
    </w:p>
    <w:p w:rsidR="006A4E91" w:rsidRDefault="00067D48">
      <w:pPr>
        <w:widowControl w:val="0"/>
        <w:numPr>
          <w:ilvl w:val="0"/>
          <w:numId w:val="24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dowody księgowe,</w:t>
      </w:r>
    </w:p>
    <w:p w:rsidR="006A4E91" w:rsidRDefault="00067D48">
      <w:pPr>
        <w:widowControl w:val="0"/>
        <w:numPr>
          <w:ilvl w:val="0"/>
          <w:numId w:val="24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dokumentacja inwentaryzacyjna,</w:t>
      </w:r>
    </w:p>
    <w:p w:rsidR="006A4E91" w:rsidRDefault="00067D48">
      <w:pPr>
        <w:widowControl w:val="0"/>
        <w:numPr>
          <w:ilvl w:val="0"/>
          <w:numId w:val="24"/>
        </w:numPr>
        <w:spacing w:after="24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sprawozdania finansowe.</w:t>
      </w:r>
    </w:p>
    <w:p w:rsidR="006A4E91" w:rsidRDefault="00067D48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Dokumenty niezbędne do bieżącej pracy przechowywane są w zamykanych szafach w pomieszczeniach działu, a same pomieszczenia przyłączone są do systemu zabezpieczenia przed włamaniem i całodobowo monitorowane.</w:t>
      </w:r>
    </w:p>
    <w:p w:rsidR="006A4E91" w:rsidRDefault="00067D48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Zabezpieczenie systemu komputerowego przed </w:t>
      </w:r>
      <w:r>
        <w:rPr>
          <w:rFonts w:ascii="Times New Roman" w:eastAsia="Times New Roman" w:hAnsi="Times New Roman" w:cs="Times New Roman"/>
          <w:sz w:val="24"/>
          <w:szCs w:val="24"/>
        </w:rPr>
        <w:t>dostępem osób nieupoważnionych poprzez nadanie indywidualnych haseł dostępu.</w:t>
      </w:r>
    </w:p>
    <w:p w:rsidR="006A4E91" w:rsidRDefault="006A4E9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067D48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Okresy przechowywania zbiorów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Poszczególne rodzaje dokumentów przechowywane są przez okresy wymienione poniżej. Okresy przechowywania liczy się od początku roku następującego </w:t>
      </w:r>
      <w:r>
        <w:rPr>
          <w:rFonts w:ascii="Times New Roman" w:eastAsia="Times New Roman" w:hAnsi="Times New Roman" w:cs="Times New Roman"/>
          <w:sz w:val="24"/>
          <w:szCs w:val="24"/>
        </w:rPr>
        <w:t>po roku, którego dane zbiory dotyczą.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Zatwierdzone roczne sprawozdania finansowe przechowuje się zgodnie art. 74 ust. 1 ustawy o rachunkowości.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Karty wynagrodzeń pracowników przez okres wymaganego dostępu do tych informacji, wynikający z przepisów em</w:t>
      </w:r>
      <w:r>
        <w:rPr>
          <w:rFonts w:ascii="Times New Roman" w:eastAsia="Times New Roman" w:hAnsi="Times New Roman" w:cs="Times New Roman"/>
          <w:sz w:val="24"/>
          <w:szCs w:val="24"/>
        </w:rPr>
        <w:t>erytalnych, rentowych oraz podatkowych, nie krócej jednak niż 5 lat.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Dokumentację przyjętego sposobu prowadzenia rachunkowości 5 lat od upływu jej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ważności.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Księgi rachunkowe przechowuje się 5 lat.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Dokumenty inwentaryzacyjne przechowuje się 5 lat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111. Dokumenty związane z realizacją programów unijnych przechowuje się do 10 lat od zakończenia realizacji i rozliczenia projektu lub dłużej, jeśli okres taki wynika z umowy o dofinansowanie.</w:t>
      </w:r>
    </w:p>
    <w:p w:rsidR="006A4E91" w:rsidRDefault="00067D48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Pozostałe dowody księgowe i dokumenty przechowuje się 5 lat.</w:t>
      </w:r>
    </w:p>
    <w:p w:rsidR="006A4E91" w:rsidRDefault="006A4E9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jc w:val="both"/>
        <w:rPr>
          <w:rFonts w:ascii="Times New Roman" w:eastAsia="Times New Roman" w:hAnsi="Times New Roman" w:cs="Times New Roman"/>
        </w:rPr>
      </w:pPr>
    </w:p>
    <w:p w:rsidR="006A4E91" w:rsidRDefault="006A4E91">
      <w:pPr>
        <w:ind w:left="720"/>
        <w:jc w:val="both"/>
        <w:rPr>
          <w:rFonts w:ascii="Times New Roman" w:eastAsia="Times New Roman" w:hAnsi="Times New Roman" w:cs="Times New Roman"/>
        </w:rPr>
      </w:pPr>
    </w:p>
    <w:sectPr w:rsidR="006A4E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1E"/>
    <w:multiLevelType w:val="multilevel"/>
    <w:tmpl w:val="CF7C6A28"/>
    <w:lvl w:ilvl="0">
      <w:start w:val="1"/>
      <w:numFmt w:val="decimal"/>
      <w:lvlText w:val="%1)"/>
      <w:lvlJc w:val="left"/>
      <w:pPr>
        <w:ind w:left="78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vertAlign w:val="baseline"/>
      </w:rPr>
    </w:lvl>
  </w:abstractNum>
  <w:abstractNum w:abstractNumId="1" w15:restartNumberingAfterBreak="0">
    <w:nsid w:val="02390097"/>
    <w:multiLevelType w:val="multilevel"/>
    <w:tmpl w:val="A5E61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3E4A6C"/>
    <w:multiLevelType w:val="multilevel"/>
    <w:tmpl w:val="BE6851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3F7EDC"/>
    <w:multiLevelType w:val="multilevel"/>
    <w:tmpl w:val="21727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C6214D"/>
    <w:multiLevelType w:val="multilevel"/>
    <w:tmpl w:val="A2CAAC4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0690622C"/>
    <w:multiLevelType w:val="multilevel"/>
    <w:tmpl w:val="F82073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89F7EFE"/>
    <w:multiLevelType w:val="multilevel"/>
    <w:tmpl w:val="68E0E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D26C4"/>
    <w:multiLevelType w:val="multilevel"/>
    <w:tmpl w:val="C74C44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6D443A"/>
    <w:multiLevelType w:val="multilevel"/>
    <w:tmpl w:val="684CB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E120DF8"/>
    <w:multiLevelType w:val="multilevel"/>
    <w:tmpl w:val="2F6EF6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0E366D0B"/>
    <w:multiLevelType w:val="multilevel"/>
    <w:tmpl w:val="0B7A94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03D288A"/>
    <w:multiLevelType w:val="multilevel"/>
    <w:tmpl w:val="FC46B1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39E453F"/>
    <w:multiLevelType w:val="multilevel"/>
    <w:tmpl w:val="8B5CB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3C94440"/>
    <w:multiLevelType w:val="multilevel"/>
    <w:tmpl w:val="3794A3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4D8476B"/>
    <w:multiLevelType w:val="multilevel"/>
    <w:tmpl w:val="2926D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7596CFB"/>
    <w:multiLevelType w:val="multilevel"/>
    <w:tmpl w:val="568A752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1822039C"/>
    <w:multiLevelType w:val="multilevel"/>
    <w:tmpl w:val="65F627B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1B7C0A50"/>
    <w:multiLevelType w:val="multilevel"/>
    <w:tmpl w:val="AA3A0E1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1C7B48C1"/>
    <w:multiLevelType w:val="multilevel"/>
    <w:tmpl w:val="B7C205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0633FCA"/>
    <w:multiLevelType w:val="multilevel"/>
    <w:tmpl w:val="CEE027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215C75DC"/>
    <w:multiLevelType w:val="multilevel"/>
    <w:tmpl w:val="AC0A8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1E745AA"/>
    <w:multiLevelType w:val="multilevel"/>
    <w:tmpl w:val="7B74930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233E2AEE"/>
    <w:multiLevelType w:val="multilevel"/>
    <w:tmpl w:val="31584A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4231E68"/>
    <w:multiLevelType w:val="multilevel"/>
    <w:tmpl w:val="822434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25B6716F"/>
    <w:multiLevelType w:val="multilevel"/>
    <w:tmpl w:val="0AFE1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613645A"/>
    <w:multiLevelType w:val="multilevel"/>
    <w:tmpl w:val="35F6A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DCF07F5"/>
    <w:multiLevelType w:val="multilevel"/>
    <w:tmpl w:val="E12E537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2FC25ECB"/>
    <w:multiLevelType w:val="multilevel"/>
    <w:tmpl w:val="AC9C84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1971BA7"/>
    <w:multiLevelType w:val="multilevel"/>
    <w:tmpl w:val="21B20F0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9" w15:restartNumberingAfterBreak="0">
    <w:nsid w:val="31A849CE"/>
    <w:multiLevelType w:val="multilevel"/>
    <w:tmpl w:val="521C7B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25C368E"/>
    <w:multiLevelType w:val="multilevel"/>
    <w:tmpl w:val="52645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2686B09"/>
    <w:multiLevelType w:val="multilevel"/>
    <w:tmpl w:val="2B40B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38107BF"/>
    <w:multiLevelType w:val="multilevel"/>
    <w:tmpl w:val="9B36E42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B1979ED"/>
    <w:multiLevelType w:val="multilevel"/>
    <w:tmpl w:val="77F0B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0595698"/>
    <w:multiLevelType w:val="multilevel"/>
    <w:tmpl w:val="7BCA7C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40DD1176"/>
    <w:multiLevelType w:val="multilevel"/>
    <w:tmpl w:val="31CE22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43AE3EC1"/>
    <w:multiLevelType w:val="multilevel"/>
    <w:tmpl w:val="5D0E7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4F41403"/>
    <w:multiLevelType w:val="multilevel"/>
    <w:tmpl w:val="B9CC720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46F43564"/>
    <w:multiLevelType w:val="multilevel"/>
    <w:tmpl w:val="16806F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471A7E56"/>
    <w:multiLevelType w:val="multilevel"/>
    <w:tmpl w:val="089CC4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4B2342C3"/>
    <w:multiLevelType w:val="multilevel"/>
    <w:tmpl w:val="C736F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D6F55FE"/>
    <w:multiLevelType w:val="multilevel"/>
    <w:tmpl w:val="52EED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DBE4801"/>
    <w:multiLevelType w:val="multilevel"/>
    <w:tmpl w:val="347CE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F4C6800"/>
    <w:multiLevelType w:val="multilevel"/>
    <w:tmpl w:val="4C98E7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569D063C"/>
    <w:multiLevelType w:val="multilevel"/>
    <w:tmpl w:val="CB1EF3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59624AE4"/>
    <w:multiLevelType w:val="multilevel"/>
    <w:tmpl w:val="AE0228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6" w15:restartNumberingAfterBreak="0">
    <w:nsid w:val="5E524258"/>
    <w:multiLevelType w:val="multilevel"/>
    <w:tmpl w:val="B7944BE0"/>
    <w:lvl w:ilvl="0">
      <w:start w:val="1"/>
      <w:numFmt w:val="decimal"/>
      <w:lvlText w:val="%1)"/>
      <w:lvlJc w:val="left"/>
      <w:pPr>
        <w:ind w:left="78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vertAlign w:val="baseline"/>
      </w:rPr>
    </w:lvl>
  </w:abstractNum>
  <w:abstractNum w:abstractNumId="47" w15:restartNumberingAfterBreak="0">
    <w:nsid w:val="617504D8"/>
    <w:multiLevelType w:val="multilevel"/>
    <w:tmpl w:val="E0D4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5D32728"/>
    <w:multiLevelType w:val="multilevel"/>
    <w:tmpl w:val="E96C5C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72417B2"/>
    <w:multiLevelType w:val="multilevel"/>
    <w:tmpl w:val="8F4A922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0" w15:restartNumberingAfterBreak="0">
    <w:nsid w:val="672B33BC"/>
    <w:multiLevelType w:val="multilevel"/>
    <w:tmpl w:val="ED520D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935605E"/>
    <w:multiLevelType w:val="multilevel"/>
    <w:tmpl w:val="790654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A2C74DA"/>
    <w:multiLevelType w:val="multilevel"/>
    <w:tmpl w:val="45CC2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BDD5475"/>
    <w:multiLevelType w:val="multilevel"/>
    <w:tmpl w:val="953A677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6C914C9D"/>
    <w:multiLevelType w:val="multilevel"/>
    <w:tmpl w:val="F5C0830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6E76653E"/>
    <w:multiLevelType w:val="multilevel"/>
    <w:tmpl w:val="71542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FF314E2"/>
    <w:multiLevelType w:val="multilevel"/>
    <w:tmpl w:val="ABCA16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71506BB9"/>
    <w:multiLevelType w:val="multilevel"/>
    <w:tmpl w:val="CFC2D42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 w15:restartNumberingAfterBreak="0">
    <w:nsid w:val="739E3C28"/>
    <w:multiLevelType w:val="multilevel"/>
    <w:tmpl w:val="12DCD3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73E15FDF"/>
    <w:multiLevelType w:val="multilevel"/>
    <w:tmpl w:val="51CEAFD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75340D40"/>
    <w:multiLevelType w:val="multilevel"/>
    <w:tmpl w:val="E998ED1E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 w15:restartNumberingAfterBreak="0">
    <w:nsid w:val="773F7BB7"/>
    <w:multiLevelType w:val="multilevel"/>
    <w:tmpl w:val="BC2EA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7B34E2E"/>
    <w:multiLevelType w:val="multilevel"/>
    <w:tmpl w:val="240AD5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8B45610"/>
    <w:multiLevelType w:val="multilevel"/>
    <w:tmpl w:val="C12E7A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4" w15:restartNumberingAfterBreak="0">
    <w:nsid w:val="7EAF5FAD"/>
    <w:multiLevelType w:val="multilevel"/>
    <w:tmpl w:val="772C42E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7"/>
  </w:num>
  <w:num w:numId="2">
    <w:abstractNumId w:val="63"/>
  </w:num>
  <w:num w:numId="3">
    <w:abstractNumId w:val="10"/>
  </w:num>
  <w:num w:numId="4">
    <w:abstractNumId w:val="56"/>
  </w:num>
  <w:num w:numId="5">
    <w:abstractNumId w:val="15"/>
  </w:num>
  <w:num w:numId="6">
    <w:abstractNumId w:val="43"/>
  </w:num>
  <w:num w:numId="7">
    <w:abstractNumId w:val="57"/>
  </w:num>
  <w:num w:numId="8">
    <w:abstractNumId w:val="30"/>
  </w:num>
  <w:num w:numId="9">
    <w:abstractNumId w:val="6"/>
  </w:num>
  <w:num w:numId="10">
    <w:abstractNumId w:val="41"/>
  </w:num>
  <w:num w:numId="11">
    <w:abstractNumId w:val="49"/>
  </w:num>
  <w:num w:numId="12">
    <w:abstractNumId w:val="24"/>
  </w:num>
  <w:num w:numId="13">
    <w:abstractNumId w:val="55"/>
  </w:num>
  <w:num w:numId="14">
    <w:abstractNumId w:val="34"/>
  </w:num>
  <w:num w:numId="15">
    <w:abstractNumId w:val="48"/>
  </w:num>
  <w:num w:numId="16">
    <w:abstractNumId w:val="52"/>
  </w:num>
  <w:num w:numId="17">
    <w:abstractNumId w:val="61"/>
  </w:num>
  <w:num w:numId="18">
    <w:abstractNumId w:val="40"/>
  </w:num>
  <w:num w:numId="19">
    <w:abstractNumId w:val="51"/>
  </w:num>
  <w:num w:numId="20">
    <w:abstractNumId w:val="28"/>
  </w:num>
  <w:num w:numId="21">
    <w:abstractNumId w:val="7"/>
  </w:num>
  <w:num w:numId="22">
    <w:abstractNumId w:val="59"/>
  </w:num>
  <w:num w:numId="23">
    <w:abstractNumId w:val="5"/>
  </w:num>
  <w:num w:numId="24">
    <w:abstractNumId w:val="60"/>
  </w:num>
  <w:num w:numId="25">
    <w:abstractNumId w:val="21"/>
  </w:num>
  <w:num w:numId="26">
    <w:abstractNumId w:val="53"/>
  </w:num>
  <w:num w:numId="27">
    <w:abstractNumId w:val="47"/>
  </w:num>
  <w:num w:numId="28">
    <w:abstractNumId w:val="13"/>
  </w:num>
  <w:num w:numId="29">
    <w:abstractNumId w:val="35"/>
  </w:num>
  <w:num w:numId="30">
    <w:abstractNumId w:val="45"/>
  </w:num>
  <w:num w:numId="31">
    <w:abstractNumId w:val="46"/>
  </w:num>
  <w:num w:numId="32">
    <w:abstractNumId w:val="14"/>
  </w:num>
  <w:num w:numId="33">
    <w:abstractNumId w:val="22"/>
  </w:num>
  <w:num w:numId="34">
    <w:abstractNumId w:val="3"/>
  </w:num>
  <w:num w:numId="35">
    <w:abstractNumId w:val="11"/>
  </w:num>
  <w:num w:numId="36">
    <w:abstractNumId w:val="2"/>
  </w:num>
  <w:num w:numId="37">
    <w:abstractNumId w:val="42"/>
  </w:num>
  <w:num w:numId="38">
    <w:abstractNumId w:val="12"/>
  </w:num>
  <w:num w:numId="39">
    <w:abstractNumId w:val="44"/>
  </w:num>
  <w:num w:numId="40">
    <w:abstractNumId w:val="32"/>
  </w:num>
  <w:num w:numId="41">
    <w:abstractNumId w:val="8"/>
  </w:num>
  <w:num w:numId="42">
    <w:abstractNumId w:val="1"/>
  </w:num>
  <w:num w:numId="43">
    <w:abstractNumId w:val="0"/>
  </w:num>
  <w:num w:numId="44">
    <w:abstractNumId w:val="58"/>
  </w:num>
  <w:num w:numId="45">
    <w:abstractNumId w:val="38"/>
  </w:num>
  <w:num w:numId="46">
    <w:abstractNumId w:val="36"/>
  </w:num>
  <w:num w:numId="47">
    <w:abstractNumId w:val="4"/>
  </w:num>
  <w:num w:numId="48">
    <w:abstractNumId w:val="37"/>
  </w:num>
  <w:num w:numId="49">
    <w:abstractNumId w:val="19"/>
  </w:num>
  <w:num w:numId="50">
    <w:abstractNumId w:val="20"/>
  </w:num>
  <w:num w:numId="51">
    <w:abstractNumId w:val="64"/>
  </w:num>
  <w:num w:numId="52">
    <w:abstractNumId w:val="23"/>
  </w:num>
  <w:num w:numId="53">
    <w:abstractNumId w:val="16"/>
  </w:num>
  <w:num w:numId="54">
    <w:abstractNumId w:val="33"/>
  </w:num>
  <w:num w:numId="55">
    <w:abstractNumId w:val="29"/>
  </w:num>
  <w:num w:numId="56">
    <w:abstractNumId w:val="9"/>
  </w:num>
  <w:num w:numId="57">
    <w:abstractNumId w:val="39"/>
  </w:num>
  <w:num w:numId="58">
    <w:abstractNumId w:val="54"/>
  </w:num>
  <w:num w:numId="59">
    <w:abstractNumId w:val="18"/>
  </w:num>
  <w:num w:numId="60">
    <w:abstractNumId w:val="25"/>
  </w:num>
  <w:num w:numId="61">
    <w:abstractNumId w:val="26"/>
  </w:num>
  <w:num w:numId="62">
    <w:abstractNumId w:val="31"/>
  </w:num>
  <w:num w:numId="63">
    <w:abstractNumId w:val="17"/>
  </w:num>
  <w:num w:numId="64">
    <w:abstractNumId w:val="62"/>
  </w:num>
  <w:num w:numId="65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1"/>
    <w:rsid w:val="00067D48"/>
    <w:rsid w:val="006A4E91"/>
    <w:rsid w:val="009871FC"/>
    <w:rsid w:val="00E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29D3-A55E-418D-A19A-8EB34209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11897</Words>
  <Characters>71382</Characters>
  <Application>Microsoft Office Word</Application>
  <DocSecurity>0</DocSecurity>
  <Lines>594</Lines>
  <Paragraphs>166</Paragraphs>
  <ScaleCrop>false</ScaleCrop>
  <Company/>
  <LinksUpToDate>false</LinksUpToDate>
  <CharactersWithSpaces>83113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2020-12-02T09:08:00Z</dcterms:created>
  <dcterms:modified xsi:type="dcterms:W3CDTF">2020-12-02T09:15:00Z</dcterms:modified>
</cp:coreProperties>
</file>